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9145" w14:textId="77777777" w:rsidR="00675084" w:rsidRPr="00496075" w:rsidRDefault="00675084" w:rsidP="00675084">
      <w:pPr>
        <w:jc w:val="center"/>
        <w:rPr>
          <w:rFonts w:ascii="Arial" w:hAnsi="Arial" w:cs="Arial"/>
          <w:b/>
          <w:sz w:val="36"/>
          <w:szCs w:val="36"/>
        </w:rPr>
      </w:pPr>
    </w:p>
    <w:p w14:paraId="1956DFA9" w14:textId="3F12D469" w:rsidR="00E85096" w:rsidRPr="00496075" w:rsidRDefault="00395603" w:rsidP="00675084">
      <w:pPr>
        <w:jc w:val="center"/>
        <w:rPr>
          <w:rFonts w:ascii="Arial" w:hAnsi="Arial" w:cs="Arial"/>
          <w:b/>
          <w:sz w:val="36"/>
          <w:szCs w:val="36"/>
        </w:rPr>
      </w:pPr>
      <w:r w:rsidRPr="00496075">
        <w:rPr>
          <w:rFonts w:ascii="Arial" w:hAnsi="Arial" w:cs="Arial"/>
          <w:b/>
          <w:sz w:val="36"/>
          <w:szCs w:val="36"/>
        </w:rPr>
        <w:t>Statement of Fees</w:t>
      </w:r>
    </w:p>
    <w:p w14:paraId="34CF158F" w14:textId="77777777" w:rsidR="00E85096" w:rsidRPr="00496075"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30"/>
        <w:gridCol w:w="2103"/>
        <w:gridCol w:w="3277"/>
      </w:tblGrid>
      <w:tr w:rsidR="00675084" w:rsidRPr="00496075"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496075" w:rsidRDefault="00675084" w:rsidP="00515291">
            <w:pPr>
              <w:jc w:val="center"/>
              <w:rPr>
                <w:rFonts w:ascii="Arial" w:eastAsia="Arial" w:hAnsi="Arial" w:cs="Arial"/>
                <w:b/>
                <w:spacing w:val="-2"/>
                <w:sz w:val="26"/>
                <w:szCs w:val="26"/>
              </w:rPr>
            </w:pPr>
            <w:r w:rsidRPr="00496075">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496075" w:rsidRDefault="00675084" w:rsidP="00515291">
            <w:pPr>
              <w:jc w:val="center"/>
              <w:rPr>
                <w:rFonts w:ascii="Arial" w:eastAsia="Arial" w:hAnsi="Arial" w:cs="Arial"/>
                <w:b/>
                <w:spacing w:val="-2"/>
                <w:sz w:val="26"/>
                <w:szCs w:val="26"/>
              </w:rPr>
            </w:pPr>
            <w:r w:rsidRPr="00496075">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496075" w:rsidRDefault="00675084" w:rsidP="00515291">
            <w:pPr>
              <w:jc w:val="center"/>
              <w:rPr>
                <w:rFonts w:ascii="Arial" w:eastAsia="Arial" w:hAnsi="Arial" w:cs="Arial"/>
                <w:b/>
                <w:spacing w:val="-2"/>
                <w:sz w:val="26"/>
                <w:szCs w:val="26"/>
              </w:rPr>
            </w:pPr>
            <w:r w:rsidRPr="00496075">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496075" w:rsidRDefault="00675084" w:rsidP="00515291">
            <w:pPr>
              <w:jc w:val="center"/>
              <w:rPr>
                <w:rFonts w:ascii="Arial" w:eastAsia="Arial" w:hAnsi="Arial" w:cs="Arial"/>
                <w:b/>
                <w:spacing w:val="-2"/>
                <w:sz w:val="26"/>
                <w:szCs w:val="26"/>
              </w:rPr>
            </w:pPr>
            <w:r w:rsidRPr="00496075">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496075" w:rsidRDefault="00675084" w:rsidP="00515291">
            <w:pPr>
              <w:jc w:val="center"/>
              <w:rPr>
                <w:rFonts w:ascii="Arial" w:eastAsia="Arial" w:hAnsi="Arial" w:cs="Arial"/>
                <w:b/>
                <w:spacing w:val="-2"/>
                <w:sz w:val="26"/>
                <w:szCs w:val="26"/>
              </w:rPr>
            </w:pPr>
            <w:r w:rsidRPr="00496075">
              <w:rPr>
                <w:rFonts w:ascii="Arial" w:eastAsia="Arial" w:hAnsi="Arial" w:cs="Arial"/>
                <w:b/>
                <w:spacing w:val="-2"/>
                <w:sz w:val="26"/>
                <w:szCs w:val="26"/>
              </w:rPr>
              <w:t>Comments:</w:t>
            </w:r>
          </w:p>
        </w:tc>
      </w:tr>
      <w:tr w:rsidR="00675084" w:rsidRPr="00496075"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457BF6B1" w:rsidR="00675084" w:rsidRPr="00496075" w:rsidRDefault="0013271D" w:rsidP="00515291">
            <w:pPr>
              <w:jc w:val="center"/>
              <w:rPr>
                <w:rFonts w:ascii="Arial" w:eastAsia="Arial" w:hAnsi="Arial" w:cs="Arial"/>
                <w:spacing w:val="-2"/>
                <w:sz w:val="26"/>
                <w:szCs w:val="26"/>
              </w:rPr>
            </w:pPr>
            <w:r>
              <w:rPr>
                <w:rFonts w:ascii="Arial" w:eastAsia="Arial" w:hAnsi="Arial" w:cs="Arial"/>
                <w:spacing w:val="-2"/>
                <w:sz w:val="26"/>
                <w:szCs w:val="26"/>
              </w:rPr>
              <w:t>1.2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527FF9B6" w:rsidR="00675084" w:rsidRPr="00496075" w:rsidRDefault="0013271D" w:rsidP="00515291">
            <w:pPr>
              <w:rPr>
                <w:rFonts w:ascii="Arial" w:eastAsia="Arial" w:hAnsi="Arial" w:cs="Arial"/>
                <w:spacing w:val="-2"/>
                <w:sz w:val="26"/>
                <w:szCs w:val="26"/>
              </w:rPr>
            </w:pPr>
            <w:r>
              <w:rPr>
                <w:rFonts w:ascii="Arial" w:eastAsia="Arial" w:hAnsi="Arial" w:cs="Arial"/>
                <w:spacing w:val="-2"/>
                <w:sz w:val="26"/>
                <w:szCs w:val="26"/>
              </w:rPr>
              <w:t>August 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21A91178" w:rsidR="00675084" w:rsidRPr="00496075" w:rsidRDefault="0013271D" w:rsidP="00515291">
            <w:pPr>
              <w:rPr>
                <w:rFonts w:ascii="Arial" w:eastAsia="Arial" w:hAnsi="Arial" w:cs="Arial"/>
                <w:spacing w:val="-2"/>
                <w:sz w:val="26"/>
                <w:szCs w:val="26"/>
              </w:rPr>
            </w:pPr>
            <w:r>
              <w:rPr>
                <w:rFonts w:ascii="Arial" w:eastAsia="Arial" w:hAnsi="Arial" w:cs="Arial"/>
                <w:spacing w:val="-2"/>
                <w:sz w:val="26"/>
                <w:szCs w:val="26"/>
              </w:rPr>
              <w:t>Gaynor Cole</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77777777" w:rsidR="00675084" w:rsidRPr="00496075" w:rsidRDefault="00675084" w:rsidP="00515291">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675084" w:rsidRPr="00496075" w:rsidRDefault="00675084" w:rsidP="00515291">
            <w:pPr>
              <w:rPr>
                <w:rFonts w:ascii="Arial" w:hAnsi="Arial" w:cs="Arial"/>
                <w:sz w:val="26"/>
                <w:szCs w:val="26"/>
              </w:rPr>
            </w:pPr>
          </w:p>
        </w:tc>
      </w:tr>
      <w:tr w:rsidR="00675084" w:rsidRPr="00496075"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496075"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496075"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496075"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496075"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675084" w:rsidRPr="00496075" w:rsidRDefault="00675084" w:rsidP="00515291">
            <w:pPr>
              <w:rPr>
                <w:rFonts w:ascii="Arial" w:hAnsi="Arial" w:cs="Arial"/>
                <w:sz w:val="26"/>
                <w:szCs w:val="26"/>
              </w:rPr>
            </w:pPr>
          </w:p>
        </w:tc>
      </w:tr>
      <w:tr w:rsidR="00675084" w:rsidRPr="00496075" w14:paraId="0E2C595C" w14:textId="77777777" w:rsidTr="00A2077A">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496075"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496075"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496075"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496075"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496075" w:rsidRDefault="00675084" w:rsidP="00515291">
            <w:pPr>
              <w:rPr>
                <w:rFonts w:ascii="Arial" w:hAnsi="Arial" w:cs="Arial"/>
                <w:sz w:val="26"/>
                <w:szCs w:val="26"/>
              </w:rPr>
            </w:pPr>
          </w:p>
        </w:tc>
      </w:tr>
      <w:tr w:rsidR="00675084" w:rsidRPr="00496075"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496075"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496075"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496075"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496075"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496075" w:rsidRDefault="00675084" w:rsidP="00515291">
            <w:pPr>
              <w:rPr>
                <w:rFonts w:ascii="Arial" w:hAnsi="Arial" w:cs="Arial"/>
                <w:sz w:val="26"/>
                <w:szCs w:val="26"/>
              </w:rPr>
            </w:pPr>
          </w:p>
        </w:tc>
      </w:tr>
    </w:tbl>
    <w:p w14:paraId="34A22122" w14:textId="77777777" w:rsidR="00E85096" w:rsidRPr="00496075" w:rsidRDefault="00E85096">
      <w:pPr>
        <w:rPr>
          <w:rFonts w:ascii="Arial" w:hAnsi="Arial" w:cs="Arial"/>
          <w:sz w:val="28"/>
          <w:szCs w:val="28"/>
        </w:rPr>
      </w:pPr>
    </w:p>
    <w:p w14:paraId="4ADDD4F7" w14:textId="125E9F1C" w:rsidR="000858D5" w:rsidRPr="00496075" w:rsidRDefault="00D05574">
      <w:pPr>
        <w:rPr>
          <w:rFonts w:ascii="Arial" w:hAnsi="Arial" w:cs="Arial"/>
          <w:b/>
          <w:sz w:val="28"/>
          <w:szCs w:val="28"/>
        </w:rPr>
      </w:pPr>
      <w:r w:rsidRPr="00496075">
        <w:rPr>
          <w:rFonts w:ascii="Arial" w:hAnsi="Arial" w:cs="Arial"/>
          <w:b/>
          <w:sz w:val="28"/>
          <w:szCs w:val="28"/>
        </w:rPr>
        <w:t>Table of c</w:t>
      </w:r>
      <w:r w:rsidR="000858D5" w:rsidRPr="00496075">
        <w:rPr>
          <w:rFonts w:ascii="Arial" w:hAnsi="Arial" w:cs="Arial"/>
          <w:b/>
          <w:sz w:val="28"/>
          <w:szCs w:val="28"/>
        </w:rPr>
        <w:t>ontents</w:t>
      </w:r>
    </w:p>
    <w:p w14:paraId="56E26392" w14:textId="4CF024F1" w:rsidR="00DE7633" w:rsidRPr="00DE7633" w:rsidRDefault="00D85E4D">
      <w:pPr>
        <w:pStyle w:val="TOC1"/>
        <w:tabs>
          <w:tab w:val="left" w:pos="440"/>
          <w:tab w:val="right" w:pos="8290"/>
        </w:tabs>
        <w:rPr>
          <w:rFonts w:ascii="Arial" w:eastAsiaTheme="minorEastAsia" w:hAnsi="Arial" w:cs="Arial"/>
          <w:b w:val="0"/>
          <w:bCs w:val="0"/>
          <w:caps w:val="0"/>
          <w:noProof/>
          <w:kern w:val="2"/>
          <w:lang w:eastAsia="en-GB"/>
          <w14:ligatures w14:val="standardContextual"/>
        </w:rPr>
      </w:pPr>
      <w:r w:rsidRPr="00B55997">
        <w:rPr>
          <w:rFonts w:ascii="Arial" w:hAnsi="Arial" w:cs="Arial"/>
          <w:b w:val="0"/>
          <w:sz w:val="20"/>
          <w:szCs w:val="28"/>
        </w:rPr>
        <w:fldChar w:fldCharType="begin"/>
      </w:r>
      <w:r w:rsidRPr="00B55997">
        <w:rPr>
          <w:rFonts w:ascii="Arial" w:hAnsi="Arial" w:cs="Arial"/>
          <w:b w:val="0"/>
          <w:sz w:val="20"/>
          <w:szCs w:val="28"/>
        </w:rPr>
        <w:instrText xml:space="preserve"> TOC \o "1-3" \h \z \u </w:instrText>
      </w:r>
      <w:r w:rsidRPr="00B55997">
        <w:rPr>
          <w:rFonts w:ascii="Arial" w:hAnsi="Arial" w:cs="Arial"/>
          <w:b w:val="0"/>
          <w:sz w:val="20"/>
          <w:szCs w:val="28"/>
        </w:rPr>
        <w:fldChar w:fldCharType="separate"/>
      </w:r>
      <w:hyperlink w:anchor="_Toc137201770" w:history="1">
        <w:r w:rsidR="00DE7633" w:rsidRPr="00DE7633">
          <w:rPr>
            <w:rStyle w:val="Hyperlink"/>
            <w:rFonts w:ascii="Arial" w:eastAsiaTheme="majorEastAsia" w:hAnsi="Arial" w:cs="Arial"/>
            <w:caps w:val="0"/>
            <w:noProof/>
          </w:rPr>
          <w:t>1</w:t>
        </w:r>
        <w:r w:rsidR="00DE7633" w:rsidRPr="00DE7633">
          <w:rPr>
            <w:rFonts w:ascii="Arial" w:eastAsiaTheme="minorEastAsia" w:hAnsi="Arial" w:cs="Arial"/>
            <w:b w:val="0"/>
            <w:bCs w:val="0"/>
            <w:caps w:val="0"/>
            <w:noProof/>
            <w:kern w:val="2"/>
            <w:lang w:eastAsia="en-GB"/>
            <w14:ligatures w14:val="standardContextual"/>
          </w:rPr>
          <w:tab/>
        </w:r>
        <w:r w:rsidR="00DE7633" w:rsidRPr="00DE7633">
          <w:rPr>
            <w:rStyle w:val="Hyperlink"/>
            <w:rFonts w:ascii="Arial" w:eastAsiaTheme="majorEastAsia" w:hAnsi="Arial" w:cs="Arial"/>
            <w:caps w:val="0"/>
            <w:noProof/>
          </w:rPr>
          <w:t>Introduction</w:t>
        </w:r>
        <w:r w:rsidR="00DE7633" w:rsidRPr="00DE7633">
          <w:rPr>
            <w:rFonts w:ascii="Arial" w:hAnsi="Arial" w:cs="Arial"/>
            <w:caps w:val="0"/>
            <w:noProof/>
            <w:webHidden/>
          </w:rPr>
          <w:tab/>
        </w:r>
        <w:r w:rsidR="00DE7633" w:rsidRPr="00DE7633">
          <w:rPr>
            <w:rFonts w:ascii="Arial" w:hAnsi="Arial" w:cs="Arial"/>
            <w:caps w:val="0"/>
            <w:noProof/>
            <w:webHidden/>
          </w:rPr>
          <w:fldChar w:fldCharType="begin"/>
        </w:r>
        <w:r w:rsidR="00DE7633" w:rsidRPr="00DE7633">
          <w:rPr>
            <w:rFonts w:ascii="Arial" w:hAnsi="Arial" w:cs="Arial"/>
            <w:caps w:val="0"/>
            <w:noProof/>
            <w:webHidden/>
          </w:rPr>
          <w:instrText xml:space="preserve"> PAGEREF _Toc137201770 \h </w:instrText>
        </w:r>
        <w:r w:rsidR="00DE7633" w:rsidRPr="00DE7633">
          <w:rPr>
            <w:rFonts w:ascii="Arial" w:hAnsi="Arial" w:cs="Arial"/>
            <w:caps w:val="0"/>
            <w:noProof/>
            <w:webHidden/>
          </w:rPr>
        </w:r>
        <w:r w:rsidR="00DE7633" w:rsidRPr="00DE7633">
          <w:rPr>
            <w:rFonts w:ascii="Arial" w:hAnsi="Arial" w:cs="Arial"/>
            <w:caps w:val="0"/>
            <w:noProof/>
            <w:webHidden/>
          </w:rPr>
          <w:fldChar w:fldCharType="separate"/>
        </w:r>
        <w:r w:rsidR="008F3D68">
          <w:rPr>
            <w:rFonts w:ascii="Arial" w:hAnsi="Arial" w:cs="Arial"/>
            <w:caps w:val="0"/>
            <w:noProof/>
            <w:webHidden/>
          </w:rPr>
          <w:t>2</w:t>
        </w:r>
        <w:r w:rsidR="00DE7633" w:rsidRPr="00DE7633">
          <w:rPr>
            <w:rFonts w:ascii="Arial" w:hAnsi="Arial" w:cs="Arial"/>
            <w:caps w:val="0"/>
            <w:noProof/>
            <w:webHidden/>
          </w:rPr>
          <w:fldChar w:fldCharType="end"/>
        </w:r>
      </w:hyperlink>
    </w:p>
    <w:p w14:paraId="4612C6C8" w14:textId="75C5893C" w:rsidR="00DE7633" w:rsidRPr="008F3D68" w:rsidRDefault="00686BD0">
      <w:pPr>
        <w:pStyle w:val="TOC2"/>
        <w:rPr>
          <w:rFonts w:eastAsiaTheme="minorEastAsia"/>
          <w:b w:val="0"/>
          <w:bCs w:val="0"/>
          <w:kern w:val="2"/>
          <w:sz w:val="20"/>
          <w:lang w:eastAsia="en-GB"/>
          <w14:ligatures w14:val="standardContextual"/>
        </w:rPr>
      </w:pPr>
      <w:hyperlink w:anchor="_Toc137201771" w:history="1">
        <w:r w:rsidR="00DE7633" w:rsidRPr="008F3D68">
          <w:rPr>
            <w:rStyle w:val="Hyperlink"/>
            <w:sz w:val="20"/>
            <w:szCs w:val="16"/>
          </w:rPr>
          <w:t>1.1</w:t>
        </w:r>
        <w:r w:rsidR="00DE7633" w:rsidRPr="008F3D68">
          <w:rPr>
            <w:rFonts w:eastAsiaTheme="minorEastAsia"/>
            <w:b w:val="0"/>
            <w:bCs w:val="0"/>
            <w:kern w:val="2"/>
            <w:sz w:val="20"/>
            <w:lang w:eastAsia="en-GB"/>
            <w14:ligatures w14:val="standardContextual"/>
          </w:rPr>
          <w:tab/>
        </w:r>
        <w:r w:rsidR="00DE7633" w:rsidRPr="008F3D68">
          <w:rPr>
            <w:rStyle w:val="Hyperlink"/>
            <w:sz w:val="20"/>
            <w:szCs w:val="16"/>
          </w:rPr>
          <w:t>Policy statement</w:t>
        </w:r>
        <w:r w:rsidR="00DE7633" w:rsidRPr="008F3D68">
          <w:rPr>
            <w:webHidden/>
            <w:sz w:val="20"/>
            <w:szCs w:val="16"/>
          </w:rPr>
          <w:tab/>
        </w:r>
        <w:r w:rsidR="00DE7633" w:rsidRPr="008F3D68">
          <w:rPr>
            <w:webHidden/>
            <w:sz w:val="20"/>
            <w:szCs w:val="16"/>
          </w:rPr>
          <w:fldChar w:fldCharType="begin"/>
        </w:r>
        <w:r w:rsidR="00DE7633" w:rsidRPr="008F3D68">
          <w:rPr>
            <w:webHidden/>
            <w:sz w:val="20"/>
            <w:szCs w:val="16"/>
          </w:rPr>
          <w:instrText xml:space="preserve"> PAGEREF _Toc137201771 \h </w:instrText>
        </w:r>
        <w:r w:rsidR="00DE7633" w:rsidRPr="008F3D68">
          <w:rPr>
            <w:webHidden/>
            <w:sz w:val="20"/>
            <w:szCs w:val="16"/>
          </w:rPr>
        </w:r>
        <w:r w:rsidR="00DE7633" w:rsidRPr="008F3D68">
          <w:rPr>
            <w:webHidden/>
            <w:sz w:val="20"/>
            <w:szCs w:val="16"/>
          </w:rPr>
          <w:fldChar w:fldCharType="separate"/>
        </w:r>
        <w:r w:rsidR="008F3D68" w:rsidRPr="008F3D68">
          <w:rPr>
            <w:webHidden/>
            <w:sz w:val="20"/>
            <w:szCs w:val="16"/>
          </w:rPr>
          <w:t>2</w:t>
        </w:r>
        <w:r w:rsidR="00DE7633" w:rsidRPr="008F3D68">
          <w:rPr>
            <w:webHidden/>
            <w:sz w:val="20"/>
            <w:szCs w:val="16"/>
          </w:rPr>
          <w:fldChar w:fldCharType="end"/>
        </w:r>
      </w:hyperlink>
    </w:p>
    <w:p w14:paraId="5960D254" w14:textId="433848A8" w:rsidR="00DE7633" w:rsidRPr="008F3D68" w:rsidRDefault="00686BD0">
      <w:pPr>
        <w:pStyle w:val="TOC2"/>
        <w:rPr>
          <w:rFonts w:eastAsiaTheme="minorEastAsia"/>
          <w:b w:val="0"/>
          <w:bCs w:val="0"/>
          <w:kern w:val="2"/>
          <w:sz w:val="20"/>
          <w:lang w:eastAsia="en-GB"/>
          <w14:ligatures w14:val="standardContextual"/>
        </w:rPr>
      </w:pPr>
      <w:hyperlink w:anchor="_Toc137201779" w:history="1">
        <w:r w:rsidR="00DE7633" w:rsidRPr="008F3D68">
          <w:rPr>
            <w:rStyle w:val="Hyperlink"/>
            <w:sz w:val="20"/>
            <w:szCs w:val="16"/>
          </w:rPr>
          <w:t>1.2</w:t>
        </w:r>
        <w:r w:rsidR="00DE7633" w:rsidRPr="008F3D68">
          <w:rPr>
            <w:rFonts w:eastAsiaTheme="minorEastAsia"/>
            <w:b w:val="0"/>
            <w:bCs w:val="0"/>
            <w:kern w:val="2"/>
            <w:sz w:val="20"/>
            <w:lang w:eastAsia="en-GB"/>
            <w14:ligatures w14:val="standardContextual"/>
          </w:rPr>
          <w:tab/>
        </w:r>
        <w:r w:rsidR="00DE7633" w:rsidRPr="008F3D68">
          <w:rPr>
            <w:rStyle w:val="Hyperlink"/>
            <w:sz w:val="20"/>
            <w:szCs w:val="16"/>
          </w:rPr>
          <w:t>Status</w:t>
        </w:r>
        <w:r w:rsidR="00DE7633" w:rsidRPr="008F3D68">
          <w:rPr>
            <w:webHidden/>
            <w:sz w:val="20"/>
            <w:szCs w:val="16"/>
          </w:rPr>
          <w:tab/>
        </w:r>
        <w:r w:rsidR="00DE7633" w:rsidRPr="008F3D68">
          <w:rPr>
            <w:webHidden/>
            <w:sz w:val="20"/>
            <w:szCs w:val="16"/>
          </w:rPr>
          <w:fldChar w:fldCharType="begin"/>
        </w:r>
        <w:r w:rsidR="00DE7633" w:rsidRPr="008F3D68">
          <w:rPr>
            <w:webHidden/>
            <w:sz w:val="20"/>
            <w:szCs w:val="16"/>
          </w:rPr>
          <w:instrText xml:space="preserve"> PAGEREF _Toc137201779 \h </w:instrText>
        </w:r>
        <w:r w:rsidR="00DE7633" w:rsidRPr="008F3D68">
          <w:rPr>
            <w:webHidden/>
            <w:sz w:val="20"/>
            <w:szCs w:val="16"/>
          </w:rPr>
        </w:r>
        <w:r w:rsidR="00DE7633" w:rsidRPr="008F3D68">
          <w:rPr>
            <w:webHidden/>
            <w:sz w:val="20"/>
            <w:szCs w:val="16"/>
          </w:rPr>
          <w:fldChar w:fldCharType="separate"/>
        </w:r>
        <w:r w:rsidR="008F3D68" w:rsidRPr="008F3D68">
          <w:rPr>
            <w:webHidden/>
            <w:sz w:val="20"/>
            <w:szCs w:val="16"/>
          </w:rPr>
          <w:t>2</w:t>
        </w:r>
        <w:r w:rsidR="00DE7633" w:rsidRPr="008F3D68">
          <w:rPr>
            <w:webHidden/>
            <w:sz w:val="20"/>
            <w:szCs w:val="16"/>
          </w:rPr>
          <w:fldChar w:fldCharType="end"/>
        </w:r>
      </w:hyperlink>
    </w:p>
    <w:p w14:paraId="7271BB07" w14:textId="0C214B53" w:rsidR="00DE7633" w:rsidRPr="008F3D68" w:rsidRDefault="00686BD0">
      <w:pPr>
        <w:pStyle w:val="TOC1"/>
        <w:tabs>
          <w:tab w:val="left" w:pos="440"/>
          <w:tab w:val="right" w:pos="8290"/>
        </w:tabs>
        <w:rPr>
          <w:rFonts w:ascii="Arial" w:eastAsiaTheme="minorEastAsia" w:hAnsi="Arial" w:cs="Arial"/>
          <w:b w:val="0"/>
          <w:bCs w:val="0"/>
          <w:caps w:val="0"/>
          <w:noProof/>
          <w:kern w:val="2"/>
          <w:lang w:eastAsia="en-GB"/>
          <w14:ligatures w14:val="standardContextual"/>
        </w:rPr>
      </w:pPr>
      <w:hyperlink w:anchor="_Toc137201807" w:history="1">
        <w:r w:rsidR="00DE7633" w:rsidRPr="008F3D68">
          <w:rPr>
            <w:rStyle w:val="Hyperlink"/>
            <w:rFonts w:ascii="Arial" w:eastAsiaTheme="majorEastAsia" w:hAnsi="Arial" w:cs="Arial"/>
            <w:caps w:val="0"/>
            <w:noProof/>
          </w:rPr>
          <w:t>2</w:t>
        </w:r>
        <w:r w:rsidR="00DE7633" w:rsidRPr="008F3D68">
          <w:rPr>
            <w:rFonts w:ascii="Arial" w:eastAsiaTheme="minorEastAsia" w:hAnsi="Arial" w:cs="Arial"/>
            <w:b w:val="0"/>
            <w:bCs w:val="0"/>
            <w:caps w:val="0"/>
            <w:noProof/>
            <w:kern w:val="2"/>
            <w:lang w:eastAsia="en-GB"/>
            <w14:ligatures w14:val="standardContextual"/>
          </w:rPr>
          <w:tab/>
        </w:r>
        <w:r w:rsidR="00DE7633" w:rsidRPr="008F3D68">
          <w:rPr>
            <w:rStyle w:val="Hyperlink"/>
            <w:rFonts w:ascii="Arial" w:eastAsiaTheme="majorEastAsia" w:hAnsi="Arial" w:cs="Arial"/>
            <w:caps w:val="0"/>
            <w:noProof/>
          </w:rPr>
          <w:t>Services for which a fee is applicable</w:t>
        </w:r>
        <w:r w:rsidR="00DE7633" w:rsidRPr="008F3D68">
          <w:rPr>
            <w:rFonts w:ascii="Arial" w:hAnsi="Arial" w:cs="Arial"/>
            <w:caps w:val="0"/>
            <w:noProof/>
            <w:webHidden/>
          </w:rPr>
          <w:tab/>
        </w:r>
        <w:r w:rsidR="00DE7633" w:rsidRPr="008F3D68">
          <w:rPr>
            <w:rFonts w:ascii="Arial" w:hAnsi="Arial" w:cs="Arial"/>
            <w:caps w:val="0"/>
            <w:noProof/>
            <w:webHidden/>
          </w:rPr>
          <w:fldChar w:fldCharType="begin"/>
        </w:r>
        <w:r w:rsidR="00DE7633" w:rsidRPr="008F3D68">
          <w:rPr>
            <w:rFonts w:ascii="Arial" w:hAnsi="Arial" w:cs="Arial"/>
            <w:caps w:val="0"/>
            <w:noProof/>
            <w:webHidden/>
          </w:rPr>
          <w:instrText xml:space="preserve"> PAGEREF _Toc137201807 \h </w:instrText>
        </w:r>
        <w:r w:rsidR="00DE7633" w:rsidRPr="008F3D68">
          <w:rPr>
            <w:rFonts w:ascii="Arial" w:hAnsi="Arial" w:cs="Arial"/>
            <w:caps w:val="0"/>
            <w:noProof/>
            <w:webHidden/>
          </w:rPr>
        </w:r>
        <w:r w:rsidR="00DE7633" w:rsidRPr="008F3D68">
          <w:rPr>
            <w:rFonts w:ascii="Arial" w:hAnsi="Arial" w:cs="Arial"/>
            <w:caps w:val="0"/>
            <w:noProof/>
            <w:webHidden/>
          </w:rPr>
          <w:fldChar w:fldCharType="separate"/>
        </w:r>
        <w:r w:rsidR="008F3D68" w:rsidRPr="008F3D68">
          <w:rPr>
            <w:rFonts w:ascii="Arial" w:hAnsi="Arial" w:cs="Arial"/>
            <w:caps w:val="0"/>
            <w:noProof/>
            <w:webHidden/>
          </w:rPr>
          <w:t>3</w:t>
        </w:r>
        <w:r w:rsidR="00DE7633" w:rsidRPr="008F3D68">
          <w:rPr>
            <w:rFonts w:ascii="Arial" w:hAnsi="Arial" w:cs="Arial"/>
            <w:caps w:val="0"/>
            <w:noProof/>
            <w:webHidden/>
          </w:rPr>
          <w:fldChar w:fldCharType="end"/>
        </w:r>
      </w:hyperlink>
    </w:p>
    <w:p w14:paraId="1020E592" w14:textId="7209EE91" w:rsidR="00DE7633" w:rsidRPr="008F3D68" w:rsidRDefault="00686BD0">
      <w:pPr>
        <w:pStyle w:val="TOC2"/>
        <w:rPr>
          <w:rFonts w:eastAsiaTheme="minorEastAsia"/>
          <w:b w:val="0"/>
          <w:bCs w:val="0"/>
          <w:kern w:val="2"/>
          <w:sz w:val="20"/>
          <w:lang w:eastAsia="en-GB"/>
          <w14:ligatures w14:val="standardContextual"/>
        </w:rPr>
      </w:pPr>
      <w:hyperlink w:anchor="_Toc137201808" w:history="1">
        <w:r w:rsidR="00DE7633" w:rsidRPr="008F3D68">
          <w:rPr>
            <w:rStyle w:val="Hyperlink"/>
            <w:sz w:val="20"/>
            <w:szCs w:val="16"/>
          </w:rPr>
          <w:t>2.1</w:t>
        </w:r>
        <w:r w:rsidR="00DE7633" w:rsidRPr="008F3D68">
          <w:rPr>
            <w:rFonts w:eastAsiaTheme="minorEastAsia"/>
            <w:b w:val="0"/>
            <w:bCs w:val="0"/>
            <w:kern w:val="2"/>
            <w:sz w:val="20"/>
            <w:lang w:eastAsia="en-GB"/>
            <w14:ligatures w14:val="standardContextual"/>
          </w:rPr>
          <w:tab/>
        </w:r>
        <w:r w:rsidR="00DE7633" w:rsidRPr="008F3D68">
          <w:rPr>
            <w:rStyle w:val="Hyperlink"/>
            <w:sz w:val="20"/>
            <w:szCs w:val="16"/>
          </w:rPr>
          <w:t>Administrative considerations</w:t>
        </w:r>
        <w:r w:rsidR="00DE7633" w:rsidRPr="008F3D68">
          <w:rPr>
            <w:webHidden/>
            <w:sz w:val="20"/>
            <w:szCs w:val="16"/>
          </w:rPr>
          <w:tab/>
        </w:r>
        <w:r w:rsidR="00DE7633" w:rsidRPr="008F3D68">
          <w:rPr>
            <w:webHidden/>
            <w:sz w:val="20"/>
            <w:szCs w:val="16"/>
          </w:rPr>
          <w:fldChar w:fldCharType="begin"/>
        </w:r>
        <w:r w:rsidR="00DE7633" w:rsidRPr="008F3D68">
          <w:rPr>
            <w:webHidden/>
            <w:sz w:val="20"/>
            <w:szCs w:val="16"/>
          </w:rPr>
          <w:instrText xml:space="preserve"> PAGEREF _Toc137201808 \h </w:instrText>
        </w:r>
        <w:r w:rsidR="00DE7633" w:rsidRPr="008F3D68">
          <w:rPr>
            <w:webHidden/>
            <w:sz w:val="20"/>
            <w:szCs w:val="16"/>
          </w:rPr>
        </w:r>
        <w:r w:rsidR="00DE7633" w:rsidRPr="008F3D68">
          <w:rPr>
            <w:webHidden/>
            <w:sz w:val="20"/>
            <w:szCs w:val="16"/>
          </w:rPr>
          <w:fldChar w:fldCharType="separate"/>
        </w:r>
        <w:r w:rsidR="008F3D68" w:rsidRPr="008F3D68">
          <w:rPr>
            <w:webHidden/>
            <w:sz w:val="20"/>
            <w:szCs w:val="16"/>
          </w:rPr>
          <w:t>3</w:t>
        </w:r>
        <w:r w:rsidR="00DE7633" w:rsidRPr="008F3D68">
          <w:rPr>
            <w:webHidden/>
            <w:sz w:val="20"/>
            <w:szCs w:val="16"/>
          </w:rPr>
          <w:fldChar w:fldCharType="end"/>
        </w:r>
      </w:hyperlink>
    </w:p>
    <w:p w14:paraId="5913C66A" w14:textId="57F0993F" w:rsidR="00DE7633" w:rsidRPr="008F3D68" w:rsidRDefault="00686BD0">
      <w:pPr>
        <w:pStyle w:val="TOC2"/>
        <w:rPr>
          <w:rFonts w:eastAsiaTheme="minorEastAsia"/>
          <w:b w:val="0"/>
          <w:bCs w:val="0"/>
          <w:kern w:val="2"/>
          <w:sz w:val="20"/>
          <w:lang w:eastAsia="en-GB"/>
          <w14:ligatures w14:val="standardContextual"/>
        </w:rPr>
      </w:pPr>
      <w:hyperlink w:anchor="_Toc137201834" w:history="1">
        <w:r w:rsidR="00DE7633" w:rsidRPr="008F3D68">
          <w:rPr>
            <w:rStyle w:val="Hyperlink"/>
            <w:sz w:val="20"/>
            <w:szCs w:val="16"/>
          </w:rPr>
          <w:t>2.2</w:t>
        </w:r>
        <w:r w:rsidR="00DE7633" w:rsidRPr="008F3D68">
          <w:rPr>
            <w:rFonts w:eastAsiaTheme="minorEastAsia"/>
            <w:b w:val="0"/>
            <w:bCs w:val="0"/>
            <w:kern w:val="2"/>
            <w:sz w:val="20"/>
            <w:lang w:eastAsia="en-GB"/>
            <w14:ligatures w14:val="standardContextual"/>
          </w:rPr>
          <w:tab/>
        </w:r>
        <w:r w:rsidR="00DE7633" w:rsidRPr="008F3D68">
          <w:rPr>
            <w:rStyle w:val="Hyperlink"/>
            <w:sz w:val="20"/>
            <w:szCs w:val="16"/>
          </w:rPr>
          <w:t>Processing of certificates, forms and reports</w:t>
        </w:r>
        <w:r w:rsidR="00DE7633" w:rsidRPr="008F3D68">
          <w:rPr>
            <w:webHidden/>
            <w:sz w:val="20"/>
            <w:szCs w:val="16"/>
          </w:rPr>
          <w:tab/>
        </w:r>
        <w:r w:rsidR="00DE7633" w:rsidRPr="008F3D68">
          <w:rPr>
            <w:webHidden/>
            <w:sz w:val="20"/>
            <w:szCs w:val="16"/>
          </w:rPr>
          <w:fldChar w:fldCharType="begin"/>
        </w:r>
        <w:r w:rsidR="00DE7633" w:rsidRPr="008F3D68">
          <w:rPr>
            <w:webHidden/>
            <w:sz w:val="20"/>
            <w:szCs w:val="16"/>
          </w:rPr>
          <w:instrText xml:space="preserve"> PAGEREF _Toc137201834 \h </w:instrText>
        </w:r>
        <w:r w:rsidR="00DE7633" w:rsidRPr="008F3D68">
          <w:rPr>
            <w:webHidden/>
            <w:sz w:val="20"/>
            <w:szCs w:val="16"/>
          </w:rPr>
        </w:r>
        <w:r w:rsidR="00DE7633" w:rsidRPr="008F3D68">
          <w:rPr>
            <w:webHidden/>
            <w:sz w:val="20"/>
            <w:szCs w:val="16"/>
          </w:rPr>
          <w:fldChar w:fldCharType="separate"/>
        </w:r>
        <w:r w:rsidR="008F3D68" w:rsidRPr="008F3D68">
          <w:rPr>
            <w:webHidden/>
            <w:sz w:val="20"/>
            <w:szCs w:val="16"/>
          </w:rPr>
          <w:t>4</w:t>
        </w:r>
        <w:r w:rsidR="00DE7633" w:rsidRPr="008F3D68">
          <w:rPr>
            <w:webHidden/>
            <w:sz w:val="20"/>
            <w:szCs w:val="16"/>
          </w:rPr>
          <w:fldChar w:fldCharType="end"/>
        </w:r>
      </w:hyperlink>
    </w:p>
    <w:p w14:paraId="66AFA912" w14:textId="04DF7F75" w:rsidR="00DE7633" w:rsidRPr="008F3D68" w:rsidRDefault="00686BD0">
      <w:pPr>
        <w:pStyle w:val="TOC2"/>
        <w:rPr>
          <w:rFonts w:eastAsiaTheme="minorEastAsia"/>
          <w:b w:val="0"/>
          <w:bCs w:val="0"/>
          <w:kern w:val="2"/>
          <w:sz w:val="20"/>
          <w:lang w:eastAsia="en-GB"/>
          <w14:ligatures w14:val="standardContextual"/>
        </w:rPr>
      </w:pPr>
      <w:hyperlink w:anchor="_Toc137201835" w:history="1">
        <w:r w:rsidR="00DE7633" w:rsidRPr="008F3D68">
          <w:rPr>
            <w:rStyle w:val="Hyperlink"/>
            <w:sz w:val="20"/>
            <w:szCs w:val="16"/>
          </w:rPr>
          <w:t>2.3</w:t>
        </w:r>
        <w:r w:rsidR="00DE7633" w:rsidRPr="008F3D68">
          <w:rPr>
            <w:rFonts w:eastAsiaTheme="minorEastAsia"/>
            <w:b w:val="0"/>
            <w:bCs w:val="0"/>
            <w:kern w:val="2"/>
            <w:sz w:val="20"/>
            <w:lang w:eastAsia="en-GB"/>
            <w14:ligatures w14:val="standardContextual"/>
          </w:rPr>
          <w:tab/>
        </w:r>
        <w:r w:rsidR="00DE7633" w:rsidRPr="008F3D68">
          <w:rPr>
            <w:rStyle w:val="Hyperlink"/>
            <w:sz w:val="20"/>
            <w:szCs w:val="16"/>
          </w:rPr>
          <w:t>Access to medical records</w:t>
        </w:r>
        <w:r w:rsidR="00DE7633" w:rsidRPr="008F3D68">
          <w:rPr>
            <w:webHidden/>
            <w:sz w:val="20"/>
            <w:szCs w:val="16"/>
          </w:rPr>
          <w:tab/>
        </w:r>
        <w:r w:rsidR="00DE7633" w:rsidRPr="008F3D68">
          <w:rPr>
            <w:webHidden/>
            <w:sz w:val="20"/>
            <w:szCs w:val="16"/>
          </w:rPr>
          <w:fldChar w:fldCharType="begin"/>
        </w:r>
        <w:r w:rsidR="00DE7633" w:rsidRPr="008F3D68">
          <w:rPr>
            <w:webHidden/>
            <w:sz w:val="20"/>
            <w:szCs w:val="16"/>
          </w:rPr>
          <w:instrText xml:space="preserve"> PAGEREF _Toc137201835 \h </w:instrText>
        </w:r>
        <w:r w:rsidR="00DE7633" w:rsidRPr="008F3D68">
          <w:rPr>
            <w:webHidden/>
            <w:sz w:val="20"/>
            <w:szCs w:val="16"/>
          </w:rPr>
        </w:r>
        <w:r w:rsidR="00DE7633" w:rsidRPr="008F3D68">
          <w:rPr>
            <w:webHidden/>
            <w:sz w:val="20"/>
            <w:szCs w:val="16"/>
          </w:rPr>
          <w:fldChar w:fldCharType="separate"/>
        </w:r>
        <w:r w:rsidR="008F3D68" w:rsidRPr="008F3D68">
          <w:rPr>
            <w:webHidden/>
            <w:sz w:val="20"/>
            <w:szCs w:val="16"/>
          </w:rPr>
          <w:t>4</w:t>
        </w:r>
        <w:r w:rsidR="00DE7633" w:rsidRPr="008F3D68">
          <w:rPr>
            <w:webHidden/>
            <w:sz w:val="20"/>
            <w:szCs w:val="16"/>
          </w:rPr>
          <w:fldChar w:fldCharType="end"/>
        </w:r>
      </w:hyperlink>
    </w:p>
    <w:p w14:paraId="7BF60C33" w14:textId="0582DF22" w:rsidR="00DE7633" w:rsidRPr="008F3D68" w:rsidRDefault="00686BD0">
      <w:pPr>
        <w:pStyle w:val="TOC2"/>
        <w:rPr>
          <w:rFonts w:eastAsiaTheme="minorEastAsia"/>
          <w:b w:val="0"/>
          <w:bCs w:val="0"/>
          <w:kern w:val="2"/>
          <w:sz w:val="20"/>
          <w:lang w:eastAsia="en-GB"/>
          <w14:ligatures w14:val="standardContextual"/>
        </w:rPr>
      </w:pPr>
      <w:hyperlink w:anchor="_Toc137201836" w:history="1">
        <w:r w:rsidR="00DE7633" w:rsidRPr="008F3D68">
          <w:rPr>
            <w:rStyle w:val="Hyperlink"/>
            <w:sz w:val="20"/>
            <w:szCs w:val="16"/>
          </w:rPr>
          <w:t>2.4</w:t>
        </w:r>
        <w:r w:rsidR="00DE7633" w:rsidRPr="008F3D68">
          <w:rPr>
            <w:rFonts w:eastAsiaTheme="minorEastAsia"/>
            <w:b w:val="0"/>
            <w:bCs w:val="0"/>
            <w:kern w:val="2"/>
            <w:sz w:val="20"/>
            <w:lang w:eastAsia="en-GB"/>
            <w14:ligatures w14:val="standardContextual"/>
          </w:rPr>
          <w:tab/>
        </w:r>
        <w:r w:rsidR="00DE7633" w:rsidRPr="008F3D68">
          <w:rPr>
            <w:rStyle w:val="Hyperlink"/>
            <w:sz w:val="20"/>
            <w:szCs w:val="16"/>
          </w:rPr>
          <w:t>Payment methods</w:t>
        </w:r>
        <w:r w:rsidR="00DE7633" w:rsidRPr="008F3D68">
          <w:rPr>
            <w:webHidden/>
            <w:sz w:val="20"/>
            <w:szCs w:val="16"/>
          </w:rPr>
          <w:tab/>
        </w:r>
        <w:r w:rsidR="00DE7633" w:rsidRPr="008F3D68">
          <w:rPr>
            <w:webHidden/>
            <w:sz w:val="20"/>
            <w:szCs w:val="16"/>
          </w:rPr>
          <w:fldChar w:fldCharType="begin"/>
        </w:r>
        <w:r w:rsidR="00DE7633" w:rsidRPr="008F3D68">
          <w:rPr>
            <w:webHidden/>
            <w:sz w:val="20"/>
            <w:szCs w:val="16"/>
          </w:rPr>
          <w:instrText xml:space="preserve"> PAGEREF _Toc137201836 \h </w:instrText>
        </w:r>
        <w:r w:rsidR="00DE7633" w:rsidRPr="008F3D68">
          <w:rPr>
            <w:webHidden/>
            <w:sz w:val="20"/>
            <w:szCs w:val="16"/>
          </w:rPr>
        </w:r>
        <w:r w:rsidR="00DE7633" w:rsidRPr="008F3D68">
          <w:rPr>
            <w:webHidden/>
            <w:sz w:val="20"/>
            <w:szCs w:val="16"/>
          </w:rPr>
          <w:fldChar w:fldCharType="separate"/>
        </w:r>
        <w:r w:rsidR="008F3D68" w:rsidRPr="008F3D68">
          <w:rPr>
            <w:webHidden/>
            <w:sz w:val="20"/>
            <w:szCs w:val="16"/>
          </w:rPr>
          <w:t>4</w:t>
        </w:r>
        <w:r w:rsidR="00DE7633" w:rsidRPr="008F3D68">
          <w:rPr>
            <w:webHidden/>
            <w:sz w:val="20"/>
            <w:szCs w:val="16"/>
          </w:rPr>
          <w:fldChar w:fldCharType="end"/>
        </w:r>
      </w:hyperlink>
    </w:p>
    <w:p w14:paraId="293EF99D" w14:textId="6E29D0B0" w:rsidR="00DE7633" w:rsidRPr="008F3D68" w:rsidRDefault="00686BD0">
      <w:pPr>
        <w:pStyle w:val="TOC2"/>
        <w:rPr>
          <w:rFonts w:eastAsiaTheme="minorEastAsia"/>
          <w:b w:val="0"/>
          <w:bCs w:val="0"/>
          <w:kern w:val="2"/>
          <w:sz w:val="20"/>
          <w:lang w:eastAsia="en-GB"/>
          <w14:ligatures w14:val="standardContextual"/>
        </w:rPr>
      </w:pPr>
      <w:hyperlink w:anchor="_Toc137201837" w:history="1">
        <w:r w:rsidR="00DE7633" w:rsidRPr="008F3D68">
          <w:rPr>
            <w:rStyle w:val="Hyperlink"/>
            <w:sz w:val="20"/>
            <w:szCs w:val="16"/>
          </w:rPr>
          <w:t>2.5</w:t>
        </w:r>
        <w:r w:rsidR="00DE7633" w:rsidRPr="008F3D68">
          <w:rPr>
            <w:rFonts w:eastAsiaTheme="minorEastAsia"/>
            <w:b w:val="0"/>
            <w:bCs w:val="0"/>
            <w:kern w:val="2"/>
            <w:sz w:val="20"/>
            <w:lang w:eastAsia="en-GB"/>
            <w14:ligatures w14:val="standardContextual"/>
          </w:rPr>
          <w:tab/>
        </w:r>
        <w:r w:rsidR="00DE7633" w:rsidRPr="008F3D68">
          <w:rPr>
            <w:rStyle w:val="Hyperlink"/>
            <w:sz w:val="20"/>
            <w:szCs w:val="16"/>
          </w:rPr>
          <w:t>Statement of costs</w:t>
        </w:r>
        <w:r w:rsidR="00DE7633" w:rsidRPr="008F3D68">
          <w:rPr>
            <w:webHidden/>
            <w:sz w:val="20"/>
            <w:szCs w:val="16"/>
          </w:rPr>
          <w:tab/>
        </w:r>
        <w:r w:rsidR="00DE7633" w:rsidRPr="008F3D68">
          <w:rPr>
            <w:webHidden/>
            <w:sz w:val="20"/>
            <w:szCs w:val="16"/>
          </w:rPr>
          <w:fldChar w:fldCharType="begin"/>
        </w:r>
        <w:r w:rsidR="00DE7633" w:rsidRPr="008F3D68">
          <w:rPr>
            <w:webHidden/>
            <w:sz w:val="20"/>
            <w:szCs w:val="16"/>
          </w:rPr>
          <w:instrText xml:space="preserve"> PAGEREF _Toc137201837 \h </w:instrText>
        </w:r>
        <w:r w:rsidR="00DE7633" w:rsidRPr="008F3D68">
          <w:rPr>
            <w:webHidden/>
            <w:sz w:val="20"/>
            <w:szCs w:val="16"/>
          </w:rPr>
        </w:r>
        <w:r w:rsidR="00DE7633" w:rsidRPr="008F3D68">
          <w:rPr>
            <w:webHidden/>
            <w:sz w:val="20"/>
            <w:szCs w:val="16"/>
          </w:rPr>
          <w:fldChar w:fldCharType="separate"/>
        </w:r>
        <w:r w:rsidR="008F3D68" w:rsidRPr="008F3D68">
          <w:rPr>
            <w:webHidden/>
            <w:sz w:val="20"/>
            <w:szCs w:val="16"/>
          </w:rPr>
          <w:t>4</w:t>
        </w:r>
        <w:r w:rsidR="00DE7633" w:rsidRPr="008F3D68">
          <w:rPr>
            <w:webHidden/>
            <w:sz w:val="20"/>
            <w:szCs w:val="16"/>
          </w:rPr>
          <w:fldChar w:fldCharType="end"/>
        </w:r>
      </w:hyperlink>
    </w:p>
    <w:p w14:paraId="6FFAC3E4" w14:textId="1C57748A" w:rsidR="00DE7633" w:rsidRPr="008F3D68" w:rsidRDefault="00686BD0">
      <w:pPr>
        <w:pStyle w:val="TOC2"/>
        <w:rPr>
          <w:rFonts w:eastAsiaTheme="minorEastAsia"/>
          <w:b w:val="0"/>
          <w:bCs w:val="0"/>
          <w:kern w:val="2"/>
          <w:sz w:val="20"/>
          <w:lang w:eastAsia="en-GB"/>
          <w14:ligatures w14:val="standardContextual"/>
        </w:rPr>
      </w:pPr>
      <w:hyperlink w:anchor="_Toc137201838" w:history="1">
        <w:r w:rsidR="00DE7633" w:rsidRPr="008F3D68">
          <w:rPr>
            <w:rStyle w:val="Hyperlink"/>
            <w:sz w:val="20"/>
            <w:szCs w:val="16"/>
          </w:rPr>
          <w:t>2.6</w:t>
        </w:r>
        <w:r w:rsidR="00DE7633" w:rsidRPr="008F3D68">
          <w:rPr>
            <w:rFonts w:eastAsiaTheme="minorEastAsia"/>
            <w:b w:val="0"/>
            <w:bCs w:val="0"/>
            <w:kern w:val="2"/>
            <w:sz w:val="20"/>
            <w:lang w:eastAsia="en-GB"/>
            <w14:ligatures w14:val="standardContextual"/>
          </w:rPr>
          <w:tab/>
        </w:r>
        <w:r w:rsidR="00DE7633" w:rsidRPr="008F3D68">
          <w:rPr>
            <w:rStyle w:val="Hyperlink"/>
            <w:sz w:val="20"/>
            <w:szCs w:val="16"/>
          </w:rPr>
          <w:t>Recommended fees</w:t>
        </w:r>
        <w:r w:rsidR="00DE7633" w:rsidRPr="008F3D68">
          <w:rPr>
            <w:webHidden/>
            <w:sz w:val="20"/>
            <w:szCs w:val="16"/>
          </w:rPr>
          <w:tab/>
        </w:r>
        <w:r w:rsidR="00DE7633" w:rsidRPr="008F3D68">
          <w:rPr>
            <w:webHidden/>
            <w:sz w:val="20"/>
            <w:szCs w:val="16"/>
          </w:rPr>
          <w:fldChar w:fldCharType="begin"/>
        </w:r>
        <w:r w:rsidR="00DE7633" w:rsidRPr="008F3D68">
          <w:rPr>
            <w:webHidden/>
            <w:sz w:val="20"/>
            <w:szCs w:val="16"/>
          </w:rPr>
          <w:instrText xml:space="preserve"> PAGEREF _Toc137201838 \h </w:instrText>
        </w:r>
        <w:r w:rsidR="00DE7633" w:rsidRPr="008F3D68">
          <w:rPr>
            <w:webHidden/>
            <w:sz w:val="20"/>
            <w:szCs w:val="16"/>
          </w:rPr>
        </w:r>
        <w:r w:rsidR="00DE7633" w:rsidRPr="008F3D68">
          <w:rPr>
            <w:webHidden/>
            <w:sz w:val="20"/>
            <w:szCs w:val="16"/>
          </w:rPr>
          <w:fldChar w:fldCharType="separate"/>
        </w:r>
        <w:r w:rsidR="008F3D68" w:rsidRPr="008F3D68">
          <w:rPr>
            <w:webHidden/>
            <w:sz w:val="20"/>
            <w:szCs w:val="16"/>
          </w:rPr>
          <w:t>4</w:t>
        </w:r>
        <w:r w:rsidR="00DE7633" w:rsidRPr="008F3D68">
          <w:rPr>
            <w:webHidden/>
            <w:sz w:val="20"/>
            <w:szCs w:val="16"/>
          </w:rPr>
          <w:fldChar w:fldCharType="end"/>
        </w:r>
      </w:hyperlink>
    </w:p>
    <w:p w14:paraId="0239E317" w14:textId="3F8C9B47" w:rsidR="00DE7633" w:rsidRPr="008F3D68" w:rsidRDefault="00686BD0">
      <w:pPr>
        <w:pStyle w:val="TOC1"/>
        <w:tabs>
          <w:tab w:val="left" w:pos="440"/>
          <w:tab w:val="right" w:pos="8290"/>
        </w:tabs>
        <w:rPr>
          <w:rFonts w:ascii="Arial" w:hAnsi="Arial" w:cs="Arial"/>
          <w:caps w:val="0"/>
          <w:noProof/>
        </w:rPr>
      </w:pPr>
      <w:hyperlink w:anchor="_Toc137201839" w:history="1">
        <w:r w:rsidR="00DE7633" w:rsidRPr="008F3D68">
          <w:rPr>
            <w:rStyle w:val="Hyperlink"/>
            <w:rFonts w:ascii="Arial" w:eastAsiaTheme="majorEastAsia" w:hAnsi="Arial" w:cs="Arial"/>
            <w:caps w:val="0"/>
            <w:noProof/>
          </w:rPr>
          <w:t>3</w:t>
        </w:r>
        <w:r w:rsidR="00DE7633" w:rsidRPr="008F3D68">
          <w:rPr>
            <w:rFonts w:ascii="Arial" w:eastAsiaTheme="minorEastAsia" w:hAnsi="Arial" w:cs="Arial"/>
            <w:b w:val="0"/>
            <w:bCs w:val="0"/>
            <w:caps w:val="0"/>
            <w:noProof/>
            <w:kern w:val="2"/>
            <w:lang w:eastAsia="en-GB"/>
            <w14:ligatures w14:val="standardContextual"/>
          </w:rPr>
          <w:tab/>
        </w:r>
        <w:r w:rsidR="00DE7633" w:rsidRPr="008F3D68">
          <w:rPr>
            <w:rStyle w:val="Hyperlink"/>
            <w:rFonts w:ascii="Arial" w:eastAsiaTheme="majorEastAsia" w:hAnsi="Arial" w:cs="Arial"/>
            <w:caps w:val="0"/>
            <w:noProof/>
          </w:rPr>
          <w:t>Summary</w:t>
        </w:r>
        <w:r w:rsidR="00DE7633" w:rsidRPr="008F3D68">
          <w:rPr>
            <w:rFonts w:ascii="Arial" w:hAnsi="Arial" w:cs="Arial"/>
            <w:caps w:val="0"/>
            <w:noProof/>
            <w:webHidden/>
          </w:rPr>
          <w:tab/>
        </w:r>
        <w:r w:rsidR="00DE7633" w:rsidRPr="008F3D68">
          <w:rPr>
            <w:rFonts w:ascii="Arial" w:hAnsi="Arial" w:cs="Arial"/>
            <w:caps w:val="0"/>
            <w:noProof/>
            <w:webHidden/>
          </w:rPr>
          <w:fldChar w:fldCharType="begin"/>
        </w:r>
        <w:r w:rsidR="00DE7633" w:rsidRPr="008F3D68">
          <w:rPr>
            <w:rFonts w:ascii="Arial" w:hAnsi="Arial" w:cs="Arial"/>
            <w:caps w:val="0"/>
            <w:noProof/>
            <w:webHidden/>
          </w:rPr>
          <w:instrText xml:space="preserve"> PAGEREF _Toc137201839 \h </w:instrText>
        </w:r>
        <w:r w:rsidR="00DE7633" w:rsidRPr="008F3D68">
          <w:rPr>
            <w:rFonts w:ascii="Arial" w:hAnsi="Arial" w:cs="Arial"/>
            <w:caps w:val="0"/>
            <w:noProof/>
            <w:webHidden/>
          </w:rPr>
        </w:r>
        <w:r w:rsidR="00DE7633" w:rsidRPr="008F3D68">
          <w:rPr>
            <w:rFonts w:ascii="Arial" w:hAnsi="Arial" w:cs="Arial"/>
            <w:caps w:val="0"/>
            <w:noProof/>
            <w:webHidden/>
          </w:rPr>
          <w:fldChar w:fldCharType="separate"/>
        </w:r>
        <w:r w:rsidR="008F3D68" w:rsidRPr="008F3D68">
          <w:rPr>
            <w:rFonts w:ascii="Arial" w:hAnsi="Arial" w:cs="Arial"/>
            <w:caps w:val="0"/>
            <w:noProof/>
            <w:webHidden/>
          </w:rPr>
          <w:t>4</w:t>
        </w:r>
        <w:r w:rsidR="00DE7633" w:rsidRPr="008F3D68">
          <w:rPr>
            <w:rFonts w:ascii="Arial" w:hAnsi="Arial" w:cs="Arial"/>
            <w:caps w:val="0"/>
            <w:noProof/>
            <w:webHidden/>
          </w:rPr>
          <w:fldChar w:fldCharType="end"/>
        </w:r>
      </w:hyperlink>
    </w:p>
    <w:p w14:paraId="04EB03CB" w14:textId="77777777" w:rsidR="004B7FBF" w:rsidRPr="008F3D68" w:rsidRDefault="004B7FBF" w:rsidP="004B7FBF">
      <w:pPr>
        <w:rPr>
          <w:rFonts w:ascii="Arial" w:eastAsiaTheme="minorEastAsia" w:hAnsi="Arial" w:cs="Arial"/>
          <w:noProof/>
        </w:rPr>
      </w:pPr>
    </w:p>
    <w:p w14:paraId="01C99425" w14:textId="38F012E5" w:rsidR="00DE7633" w:rsidRPr="008F3D68" w:rsidRDefault="00686BD0">
      <w:pPr>
        <w:pStyle w:val="TOC2"/>
        <w:rPr>
          <w:rFonts w:eastAsiaTheme="minorEastAsia"/>
          <w:b w:val="0"/>
          <w:bCs w:val="0"/>
          <w:kern w:val="2"/>
          <w:szCs w:val="24"/>
          <w:lang w:eastAsia="en-GB"/>
          <w14:ligatures w14:val="standardContextual"/>
        </w:rPr>
      </w:pPr>
      <w:hyperlink w:anchor="_Toc137201840" w:history="1">
        <w:r w:rsidR="00DE7633" w:rsidRPr="008F3D68">
          <w:rPr>
            <w:rStyle w:val="Hyperlink"/>
          </w:rPr>
          <w:t>Annex A – Statement of costs pro forma</w:t>
        </w:r>
        <w:r w:rsidR="00DE7633" w:rsidRPr="008F3D68">
          <w:rPr>
            <w:webHidden/>
          </w:rPr>
          <w:tab/>
        </w:r>
        <w:r w:rsidR="00DE7633" w:rsidRPr="008F3D68">
          <w:rPr>
            <w:webHidden/>
          </w:rPr>
          <w:fldChar w:fldCharType="begin"/>
        </w:r>
        <w:r w:rsidR="00DE7633" w:rsidRPr="008F3D68">
          <w:rPr>
            <w:webHidden/>
          </w:rPr>
          <w:instrText xml:space="preserve"> PAGEREF _Toc137201840 \h </w:instrText>
        </w:r>
        <w:r w:rsidR="00DE7633" w:rsidRPr="008F3D68">
          <w:rPr>
            <w:webHidden/>
          </w:rPr>
        </w:r>
        <w:r w:rsidR="00DE7633" w:rsidRPr="008F3D68">
          <w:rPr>
            <w:webHidden/>
          </w:rPr>
          <w:fldChar w:fldCharType="separate"/>
        </w:r>
        <w:r w:rsidR="008F3D68" w:rsidRPr="008F3D68">
          <w:rPr>
            <w:webHidden/>
          </w:rPr>
          <w:t>5</w:t>
        </w:r>
        <w:r w:rsidR="00DE7633" w:rsidRPr="008F3D68">
          <w:rPr>
            <w:webHidden/>
          </w:rPr>
          <w:fldChar w:fldCharType="end"/>
        </w:r>
      </w:hyperlink>
    </w:p>
    <w:p w14:paraId="49ED0CCB" w14:textId="7A73667C" w:rsidR="00DE7633" w:rsidRPr="008F3D68" w:rsidRDefault="00686BD0">
      <w:pPr>
        <w:pStyle w:val="TOC2"/>
        <w:rPr>
          <w:rFonts w:eastAsiaTheme="minorEastAsia"/>
          <w:b w:val="0"/>
          <w:bCs w:val="0"/>
          <w:kern w:val="2"/>
          <w:szCs w:val="24"/>
          <w:lang w:eastAsia="en-GB"/>
          <w14:ligatures w14:val="standardContextual"/>
        </w:rPr>
      </w:pPr>
      <w:hyperlink w:anchor="_Toc137201842" w:history="1">
        <w:r w:rsidR="00DE7633" w:rsidRPr="008F3D68">
          <w:rPr>
            <w:rStyle w:val="Hyperlink"/>
          </w:rPr>
          <w:t>Annex B – Table of suggested fees</w:t>
        </w:r>
        <w:r w:rsidR="00DE7633" w:rsidRPr="008F3D68">
          <w:rPr>
            <w:webHidden/>
          </w:rPr>
          <w:tab/>
        </w:r>
        <w:r w:rsidR="00DE7633" w:rsidRPr="008F3D68">
          <w:rPr>
            <w:webHidden/>
          </w:rPr>
          <w:fldChar w:fldCharType="begin"/>
        </w:r>
        <w:r w:rsidR="00DE7633" w:rsidRPr="008F3D68">
          <w:rPr>
            <w:webHidden/>
          </w:rPr>
          <w:instrText xml:space="preserve"> PAGEREF _Toc137201842 \h </w:instrText>
        </w:r>
        <w:r w:rsidR="00DE7633" w:rsidRPr="008F3D68">
          <w:rPr>
            <w:webHidden/>
          </w:rPr>
        </w:r>
        <w:r w:rsidR="00DE7633" w:rsidRPr="008F3D68">
          <w:rPr>
            <w:webHidden/>
          </w:rPr>
          <w:fldChar w:fldCharType="separate"/>
        </w:r>
        <w:r w:rsidR="008F3D68" w:rsidRPr="008F3D68">
          <w:rPr>
            <w:webHidden/>
          </w:rPr>
          <w:t>7</w:t>
        </w:r>
        <w:r w:rsidR="00DE7633" w:rsidRPr="008F3D68">
          <w:rPr>
            <w:webHidden/>
          </w:rPr>
          <w:fldChar w:fldCharType="end"/>
        </w:r>
      </w:hyperlink>
    </w:p>
    <w:p w14:paraId="5D360308" w14:textId="69DC50E5" w:rsidR="00D85E4D" w:rsidRPr="00496075" w:rsidRDefault="00D85E4D" w:rsidP="000858D5">
      <w:pPr>
        <w:rPr>
          <w:rFonts w:ascii="Arial" w:hAnsi="Arial" w:cs="Arial"/>
          <w:sz w:val="20"/>
          <w:szCs w:val="28"/>
        </w:rPr>
      </w:pPr>
      <w:r w:rsidRPr="00B55997">
        <w:rPr>
          <w:rFonts w:ascii="Arial" w:hAnsi="Arial" w:cs="Arial"/>
          <w:sz w:val="20"/>
          <w:szCs w:val="28"/>
        </w:rPr>
        <w:fldChar w:fldCharType="end"/>
      </w:r>
    </w:p>
    <w:p w14:paraId="319E469B" w14:textId="77777777" w:rsidR="00D85E4D" w:rsidRPr="00496075" w:rsidRDefault="00D85E4D">
      <w:pPr>
        <w:rPr>
          <w:rFonts w:ascii="Arial" w:hAnsi="Arial" w:cs="Arial"/>
          <w:sz w:val="28"/>
          <w:szCs w:val="28"/>
        </w:rPr>
      </w:pPr>
      <w:r w:rsidRPr="00496075">
        <w:rPr>
          <w:rFonts w:ascii="Arial" w:hAnsi="Arial" w:cs="Arial"/>
          <w:sz w:val="28"/>
          <w:szCs w:val="28"/>
        </w:rPr>
        <w:br w:type="page"/>
      </w:r>
    </w:p>
    <w:p w14:paraId="7C1F4396" w14:textId="77777777" w:rsidR="000858D5" w:rsidRPr="00496075"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37201770"/>
      <w:r w:rsidRPr="00496075">
        <w:rPr>
          <w:sz w:val="28"/>
          <w:szCs w:val="28"/>
        </w:rPr>
        <w:lastRenderedPageBreak/>
        <w:t>Introduction</w:t>
      </w:r>
      <w:bookmarkEnd w:id="0"/>
    </w:p>
    <w:p w14:paraId="4C3C3D66" w14:textId="2AA74A09" w:rsidR="00044905" w:rsidRPr="00496075" w:rsidRDefault="00D05574" w:rsidP="00044905">
      <w:pPr>
        <w:pStyle w:val="Heading2"/>
        <w:rPr>
          <w:rFonts w:ascii="Arial" w:hAnsi="Arial" w:cs="Arial"/>
          <w:smallCaps w:val="0"/>
          <w:sz w:val="24"/>
          <w:szCs w:val="24"/>
          <w:lang w:val="en-GB"/>
        </w:rPr>
      </w:pPr>
      <w:bookmarkStart w:id="1" w:name="_Toc495852825"/>
      <w:bookmarkStart w:id="2" w:name="_Toc137201771"/>
      <w:r w:rsidRPr="00496075">
        <w:rPr>
          <w:rFonts w:ascii="Arial" w:hAnsi="Arial" w:cs="Arial"/>
          <w:smallCaps w:val="0"/>
          <w:sz w:val="24"/>
          <w:szCs w:val="24"/>
          <w:lang w:val="en-GB"/>
        </w:rPr>
        <w:t>P</w:t>
      </w:r>
      <w:r w:rsidR="00044905" w:rsidRPr="00496075">
        <w:rPr>
          <w:rFonts w:ascii="Arial" w:hAnsi="Arial" w:cs="Arial"/>
          <w:smallCaps w:val="0"/>
          <w:sz w:val="24"/>
          <w:szCs w:val="24"/>
          <w:lang w:val="en-GB"/>
        </w:rPr>
        <w:t>olicy statement</w:t>
      </w:r>
      <w:bookmarkEnd w:id="1"/>
      <w:bookmarkEnd w:id="2"/>
    </w:p>
    <w:p w14:paraId="3E0C3F15" w14:textId="77777777" w:rsidR="00044905" w:rsidRPr="00496075" w:rsidRDefault="00044905" w:rsidP="00044905"/>
    <w:p w14:paraId="76DCD7FA" w14:textId="35D05527" w:rsidR="00044905" w:rsidRDefault="00176B45" w:rsidP="00044905">
      <w:pPr>
        <w:rPr>
          <w:rFonts w:ascii="Arial" w:hAnsi="Arial" w:cs="Arial"/>
          <w:sz w:val="22"/>
          <w:szCs w:val="22"/>
        </w:rPr>
      </w:pPr>
      <w:r>
        <w:rPr>
          <w:rFonts w:ascii="Arial" w:hAnsi="Arial" w:cs="Arial"/>
          <w:sz w:val="22"/>
          <w:szCs w:val="22"/>
        </w:rPr>
        <w:t>Whil</w:t>
      </w:r>
      <w:r w:rsidR="004B7FBF">
        <w:rPr>
          <w:rFonts w:ascii="Arial" w:hAnsi="Arial" w:cs="Arial"/>
          <w:sz w:val="22"/>
          <w:szCs w:val="22"/>
        </w:rPr>
        <w:t>e</w:t>
      </w:r>
      <w:r w:rsidR="00395603" w:rsidRPr="00496075">
        <w:rPr>
          <w:rFonts w:ascii="Arial" w:hAnsi="Arial" w:cs="Arial"/>
          <w:sz w:val="22"/>
          <w:szCs w:val="22"/>
        </w:rPr>
        <w:t xml:space="preserve"> NHS services are provided free of charge to </w:t>
      </w:r>
      <w:r>
        <w:rPr>
          <w:rFonts w:ascii="Arial" w:hAnsi="Arial" w:cs="Arial"/>
          <w:sz w:val="22"/>
          <w:szCs w:val="22"/>
        </w:rPr>
        <w:t xml:space="preserve">patients, </w:t>
      </w:r>
      <w:r w:rsidR="00872AF6" w:rsidRPr="00496075">
        <w:rPr>
          <w:rFonts w:ascii="Arial" w:hAnsi="Arial" w:cs="Arial"/>
          <w:sz w:val="22"/>
          <w:szCs w:val="22"/>
        </w:rPr>
        <w:t>there are some services that</w:t>
      </w:r>
      <w:r w:rsidR="00395603" w:rsidRPr="00496075">
        <w:rPr>
          <w:rFonts w:ascii="Arial" w:hAnsi="Arial" w:cs="Arial"/>
          <w:sz w:val="22"/>
          <w:szCs w:val="22"/>
        </w:rPr>
        <w:t xml:space="preserve"> </w:t>
      </w:r>
      <w:r>
        <w:rPr>
          <w:rFonts w:ascii="Arial" w:hAnsi="Arial" w:cs="Arial"/>
          <w:sz w:val="22"/>
          <w:szCs w:val="22"/>
        </w:rPr>
        <w:t>command</w:t>
      </w:r>
      <w:r w:rsidRPr="00496075">
        <w:rPr>
          <w:rFonts w:ascii="Arial" w:hAnsi="Arial" w:cs="Arial"/>
          <w:sz w:val="22"/>
          <w:szCs w:val="22"/>
        </w:rPr>
        <w:t xml:space="preserve"> </w:t>
      </w:r>
      <w:r w:rsidR="00395603" w:rsidRPr="00496075">
        <w:rPr>
          <w:rFonts w:ascii="Arial" w:hAnsi="Arial" w:cs="Arial"/>
          <w:sz w:val="22"/>
          <w:szCs w:val="22"/>
        </w:rPr>
        <w:t>a fee as the</w:t>
      </w:r>
      <w:r w:rsidR="004B7FBF">
        <w:rPr>
          <w:rFonts w:ascii="Arial" w:hAnsi="Arial" w:cs="Arial"/>
          <w:sz w:val="22"/>
          <w:szCs w:val="22"/>
        </w:rPr>
        <w:t>y</w:t>
      </w:r>
      <w:r w:rsidR="00395603" w:rsidRPr="00496075">
        <w:rPr>
          <w:rFonts w:ascii="Arial" w:hAnsi="Arial" w:cs="Arial"/>
          <w:sz w:val="22"/>
          <w:szCs w:val="22"/>
        </w:rPr>
        <w:t xml:space="preserve"> are not available or funded by the NHS</w:t>
      </w:r>
      <w:r>
        <w:rPr>
          <w:rFonts w:ascii="Arial" w:hAnsi="Arial" w:cs="Arial"/>
          <w:sz w:val="22"/>
          <w:szCs w:val="22"/>
        </w:rPr>
        <w:t>; these services are referred to as non-NHS services.</w:t>
      </w:r>
    </w:p>
    <w:p w14:paraId="27BD6971" w14:textId="77777777" w:rsidR="00176B45" w:rsidRDefault="00176B45" w:rsidP="00044905">
      <w:pPr>
        <w:rPr>
          <w:rFonts w:ascii="Arial" w:hAnsi="Arial" w:cs="Arial"/>
          <w:sz w:val="22"/>
          <w:szCs w:val="22"/>
        </w:rPr>
      </w:pPr>
    </w:p>
    <w:p w14:paraId="4168F87A" w14:textId="77777777" w:rsidR="00176B45" w:rsidRPr="00496075" w:rsidRDefault="00176B45" w:rsidP="00176B45">
      <w:pPr>
        <w:rPr>
          <w:rFonts w:ascii="Arial" w:hAnsi="Arial" w:cs="Arial"/>
          <w:sz w:val="22"/>
          <w:szCs w:val="22"/>
        </w:rPr>
      </w:pPr>
      <w:r w:rsidRPr="00496075">
        <w:rPr>
          <w:rFonts w:ascii="Arial" w:hAnsi="Arial" w:cs="Arial"/>
          <w:sz w:val="22"/>
          <w:szCs w:val="22"/>
        </w:rPr>
        <w:t>GPs do not have to carry out non-NHS work on behalf of their patients.</w:t>
      </w:r>
      <w:r w:rsidRPr="00496075">
        <w:rPr>
          <w:rStyle w:val="FootnoteReference"/>
          <w:rFonts w:ascii="Arial" w:hAnsi="Arial" w:cs="Arial"/>
          <w:sz w:val="22"/>
          <w:szCs w:val="22"/>
        </w:rPr>
        <w:footnoteReference w:id="1"/>
      </w:r>
      <w:r w:rsidRPr="00496075">
        <w:rPr>
          <w:rFonts w:ascii="Arial" w:hAnsi="Arial" w:cs="Arial"/>
          <w:sz w:val="22"/>
          <w:szCs w:val="22"/>
        </w:rPr>
        <w:t xml:space="preserve"> Their priority will always be the provision of safe and effective care to their patients, funded by the NHS.</w:t>
      </w:r>
    </w:p>
    <w:p w14:paraId="2E86B236" w14:textId="77777777" w:rsidR="00176B45" w:rsidRPr="00496075" w:rsidRDefault="00176B45" w:rsidP="00044905">
      <w:pPr>
        <w:rPr>
          <w:rFonts w:ascii="Arial" w:hAnsi="Arial" w:cs="Arial"/>
          <w:sz w:val="22"/>
          <w:szCs w:val="22"/>
        </w:rPr>
      </w:pPr>
    </w:p>
    <w:p w14:paraId="329DB828" w14:textId="6A8AAB5F" w:rsidR="00176B45" w:rsidRDefault="0013271D" w:rsidP="00176B45">
      <w:pPr>
        <w:rPr>
          <w:rFonts w:ascii="Arial" w:hAnsi="Arial" w:cs="Arial"/>
          <w:sz w:val="22"/>
          <w:szCs w:val="22"/>
        </w:rPr>
      </w:pPr>
      <w:r>
        <w:rPr>
          <w:rFonts w:ascii="Arial" w:hAnsi="Arial" w:cs="Arial"/>
          <w:sz w:val="22"/>
          <w:szCs w:val="22"/>
        </w:rPr>
        <w:t xml:space="preserve">Spa Medical Centre </w:t>
      </w:r>
      <w:r w:rsidR="00176B45" w:rsidRPr="00496075">
        <w:rPr>
          <w:rFonts w:ascii="Arial" w:hAnsi="Arial" w:cs="Arial"/>
          <w:sz w:val="22"/>
          <w:szCs w:val="22"/>
        </w:rPr>
        <w:t xml:space="preserve">will comply with the </w:t>
      </w:r>
      <w:hyperlink r:id="rId8" w:anchor="full-regulation" w:history="1">
        <w:r w:rsidR="00176B45" w:rsidRPr="00496075">
          <w:rPr>
            <w:rStyle w:val="Hyperlink"/>
            <w:rFonts w:ascii="Arial" w:hAnsi="Arial" w:cs="Arial"/>
            <w:sz w:val="22"/>
            <w:szCs w:val="22"/>
          </w:rPr>
          <w:t>Care Quality Commission (CQC) (Registration) Regulations 2009: Regulation 19</w:t>
        </w:r>
      </w:hyperlink>
      <w:r w:rsidR="00176B45" w:rsidRPr="00496075">
        <w:rPr>
          <w:rFonts w:ascii="Arial" w:hAnsi="Arial" w:cs="Arial"/>
          <w:sz w:val="22"/>
          <w:szCs w:val="22"/>
        </w:rPr>
        <w:t xml:space="preserve"> and ensure that patients are provided with written information about any fees, contracts and terms and conditions where people are paying either in full or in part for the cost of their care, treatment and support.</w:t>
      </w:r>
    </w:p>
    <w:p w14:paraId="1AA5DCCC" w14:textId="77777777" w:rsidR="00525642" w:rsidRDefault="00525642" w:rsidP="00176B45">
      <w:pPr>
        <w:rPr>
          <w:rFonts w:ascii="Arial" w:hAnsi="Arial" w:cs="Arial"/>
          <w:sz w:val="22"/>
          <w:szCs w:val="22"/>
        </w:rPr>
      </w:pPr>
    </w:p>
    <w:p w14:paraId="4E59C665" w14:textId="77777777" w:rsidR="00525642" w:rsidRPr="00496075" w:rsidRDefault="00525642" w:rsidP="00525642">
      <w:pPr>
        <w:rPr>
          <w:rFonts w:ascii="Arial" w:hAnsi="Arial" w:cs="Arial"/>
          <w:sz w:val="22"/>
          <w:szCs w:val="22"/>
        </w:rPr>
      </w:pPr>
      <w:r w:rsidRPr="00496075">
        <w:rPr>
          <w:rFonts w:ascii="Arial" w:hAnsi="Arial" w:cs="Arial"/>
          <w:sz w:val="22"/>
          <w:szCs w:val="22"/>
        </w:rPr>
        <w:t>Staff must ensure they advise patients that some services attract a fee because GPs are self-employed and have to cover the day-to-day costs of running the practice such as facilities, utilities and personnel</w:t>
      </w:r>
      <w:r w:rsidRPr="00B55997">
        <w:rPr>
          <w:rFonts w:ascii="Arial" w:hAnsi="Arial" w:cs="Arial"/>
          <w:sz w:val="22"/>
          <w:szCs w:val="22"/>
        </w:rPr>
        <w:t xml:space="preserve"> </w:t>
      </w:r>
      <w:r w:rsidRPr="00496075">
        <w:rPr>
          <w:rFonts w:ascii="Arial" w:hAnsi="Arial" w:cs="Arial"/>
          <w:sz w:val="22"/>
          <w:szCs w:val="22"/>
        </w:rPr>
        <w:t xml:space="preserve">which is not too dissimilar to any other business.  </w:t>
      </w:r>
    </w:p>
    <w:p w14:paraId="651CEEB9" w14:textId="77777777" w:rsidR="00525642" w:rsidRPr="00496075" w:rsidRDefault="00525642" w:rsidP="00525642">
      <w:pPr>
        <w:rPr>
          <w:rFonts w:ascii="Arial" w:hAnsi="Arial" w:cs="Arial"/>
          <w:sz w:val="22"/>
          <w:szCs w:val="22"/>
        </w:rPr>
      </w:pPr>
    </w:p>
    <w:p w14:paraId="21FF2DD7" w14:textId="145F94A9" w:rsidR="00525642" w:rsidRPr="00496075" w:rsidRDefault="00525642" w:rsidP="00525642">
      <w:pPr>
        <w:rPr>
          <w:rFonts w:ascii="Arial" w:hAnsi="Arial" w:cs="Arial"/>
          <w:sz w:val="22"/>
          <w:szCs w:val="22"/>
        </w:rPr>
      </w:pPr>
      <w:r w:rsidRPr="00496075">
        <w:rPr>
          <w:rFonts w:ascii="Arial" w:hAnsi="Arial" w:cs="Arial"/>
          <w:sz w:val="22"/>
          <w:szCs w:val="22"/>
        </w:rPr>
        <w:t>GPs will undertake non-NHS funded work outside routine working hours. Therefore</w:t>
      </w:r>
      <w:r w:rsidR="004B7FBF">
        <w:rPr>
          <w:rFonts w:ascii="Arial" w:hAnsi="Arial" w:cs="Arial"/>
          <w:sz w:val="22"/>
          <w:szCs w:val="22"/>
        </w:rPr>
        <w:t>,</w:t>
      </w:r>
      <w:r w:rsidRPr="00496075">
        <w:rPr>
          <w:rFonts w:ascii="Arial" w:hAnsi="Arial" w:cs="Arial"/>
          <w:sz w:val="22"/>
          <w:szCs w:val="22"/>
        </w:rPr>
        <w:t xml:space="preserve"> the fees charged by the </w:t>
      </w:r>
      <w:r>
        <w:rPr>
          <w:rFonts w:ascii="Arial" w:hAnsi="Arial" w:cs="Arial"/>
          <w:sz w:val="22"/>
          <w:szCs w:val="22"/>
        </w:rPr>
        <w:t>organisation</w:t>
      </w:r>
      <w:r w:rsidRPr="00496075">
        <w:rPr>
          <w:rFonts w:ascii="Arial" w:hAnsi="Arial" w:cs="Arial"/>
          <w:sz w:val="22"/>
          <w:szCs w:val="22"/>
        </w:rPr>
        <w:t xml:space="preserve"> contribute to the costs associated with delivering the services required in order to meet patient need.</w:t>
      </w:r>
    </w:p>
    <w:p w14:paraId="03A3352B" w14:textId="77777777" w:rsidR="00525642" w:rsidRPr="00496075" w:rsidRDefault="00525642" w:rsidP="00176B45">
      <w:pPr>
        <w:rPr>
          <w:rFonts w:ascii="Arial" w:hAnsi="Arial" w:cs="Arial"/>
          <w:sz w:val="22"/>
          <w:szCs w:val="22"/>
        </w:rPr>
      </w:pPr>
    </w:p>
    <w:p w14:paraId="3D7B0C8D" w14:textId="503AD567" w:rsidR="00044905" w:rsidRPr="00496075" w:rsidRDefault="00044905" w:rsidP="00044905">
      <w:pPr>
        <w:rPr>
          <w:rFonts w:ascii="Arial" w:hAnsi="Arial" w:cs="Arial"/>
          <w:sz w:val="22"/>
          <w:szCs w:val="22"/>
        </w:rPr>
      </w:pPr>
      <w:r w:rsidRPr="00496075">
        <w:rPr>
          <w:rFonts w:ascii="Arial" w:hAnsi="Arial" w:cs="Arial"/>
          <w:sz w:val="22"/>
          <w:szCs w:val="22"/>
        </w:rPr>
        <w:t xml:space="preserve">This policy </w:t>
      </w:r>
      <w:r w:rsidR="002F1096" w:rsidRPr="00496075">
        <w:rPr>
          <w:rFonts w:ascii="Arial" w:hAnsi="Arial" w:cs="Arial"/>
          <w:sz w:val="22"/>
          <w:szCs w:val="22"/>
        </w:rPr>
        <w:t xml:space="preserve">details those services for which </w:t>
      </w:r>
      <w:r w:rsidR="0013271D">
        <w:rPr>
          <w:rFonts w:ascii="Arial" w:hAnsi="Arial" w:cs="Arial"/>
          <w:sz w:val="22"/>
          <w:szCs w:val="22"/>
        </w:rPr>
        <w:t xml:space="preserve">Spa Medical Centre </w:t>
      </w:r>
      <w:r w:rsidR="002F1096" w:rsidRPr="00496075">
        <w:rPr>
          <w:rFonts w:ascii="Arial" w:hAnsi="Arial" w:cs="Arial"/>
          <w:sz w:val="22"/>
          <w:szCs w:val="22"/>
        </w:rPr>
        <w:t>will charge a fee to e</w:t>
      </w:r>
      <w:r w:rsidR="00A2077A">
        <w:rPr>
          <w:rFonts w:ascii="Arial" w:hAnsi="Arial" w:cs="Arial"/>
          <w:sz w:val="22"/>
          <w:szCs w:val="22"/>
        </w:rPr>
        <w:t>ither patients or third parties</w:t>
      </w:r>
      <w:r w:rsidR="002F1096" w:rsidRPr="00496075">
        <w:rPr>
          <w:rFonts w:ascii="Arial" w:hAnsi="Arial" w:cs="Arial"/>
          <w:sz w:val="22"/>
          <w:szCs w:val="22"/>
        </w:rPr>
        <w:t>.</w:t>
      </w:r>
    </w:p>
    <w:p w14:paraId="030917FC" w14:textId="6F4CABCF" w:rsidR="00044905" w:rsidRPr="00496075" w:rsidRDefault="00965FEA" w:rsidP="00044905">
      <w:pPr>
        <w:pStyle w:val="Heading2"/>
        <w:rPr>
          <w:rFonts w:ascii="Arial" w:hAnsi="Arial" w:cs="Arial"/>
          <w:smallCaps w:val="0"/>
          <w:sz w:val="24"/>
          <w:szCs w:val="24"/>
          <w:lang w:val="en-GB"/>
        </w:rPr>
      </w:pPr>
      <w:bookmarkStart w:id="3" w:name="_Toc137201772"/>
      <w:bookmarkStart w:id="4" w:name="_Toc137201773"/>
      <w:bookmarkStart w:id="5" w:name="_Toc137201775"/>
      <w:bookmarkStart w:id="6" w:name="_Toc137201776"/>
      <w:bookmarkStart w:id="7" w:name="_Toc137201777"/>
      <w:bookmarkStart w:id="8" w:name="_Toc495852828"/>
      <w:bookmarkStart w:id="9" w:name="_Toc137201779"/>
      <w:bookmarkEnd w:id="3"/>
      <w:bookmarkEnd w:id="4"/>
      <w:bookmarkEnd w:id="5"/>
      <w:bookmarkEnd w:id="6"/>
      <w:bookmarkEnd w:id="7"/>
      <w:r w:rsidRPr="00496075">
        <w:rPr>
          <w:rFonts w:ascii="Arial" w:hAnsi="Arial" w:cs="Arial"/>
          <w:smallCaps w:val="0"/>
          <w:sz w:val="24"/>
          <w:szCs w:val="24"/>
          <w:lang w:val="en-GB"/>
        </w:rPr>
        <w:t>S</w:t>
      </w:r>
      <w:r w:rsidR="00044905" w:rsidRPr="00496075">
        <w:rPr>
          <w:rFonts w:ascii="Arial" w:hAnsi="Arial" w:cs="Arial"/>
          <w:smallCaps w:val="0"/>
          <w:sz w:val="24"/>
          <w:szCs w:val="24"/>
          <w:lang w:val="en-GB"/>
        </w:rPr>
        <w:t>tatus</w:t>
      </w:r>
      <w:bookmarkEnd w:id="8"/>
      <w:bookmarkEnd w:id="9"/>
    </w:p>
    <w:p w14:paraId="0EE9D9AB" w14:textId="77777777" w:rsidR="00044905" w:rsidRPr="00496075" w:rsidRDefault="00044905" w:rsidP="00044905">
      <w:pPr>
        <w:rPr>
          <w:rFonts w:cstheme="minorHAnsi"/>
        </w:rPr>
      </w:pPr>
    </w:p>
    <w:p w14:paraId="16915670" w14:textId="77777777" w:rsidR="00176B45" w:rsidRPr="00DE7633" w:rsidRDefault="00176B45" w:rsidP="00176B45">
      <w:pPr>
        <w:rPr>
          <w:rFonts w:ascii="Arial" w:hAnsi="Arial" w:cs="Arial"/>
          <w:sz w:val="22"/>
          <w:szCs w:val="22"/>
        </w:rPr>
      </w:pPr>
      <w:r w:rsidRPr="00DE7633">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9" w:history="1">
        <w:r w:rsidRPr="00DE7633">
          <w:rPr>
            <w:rStyle w:val="Hyperlink"/>
            <w:rFonts w:ascii="Arial" w:eastAsiaTheme="majorEastAsia" w:hAnsi="Arial" w:cs="Arial"/>
            <w:sz w:val="22"/>
            <w:szCs w:val="22"/>
          </w:rPr>
          <w:t>Equality Act 2010</w:t>
        </w:r>
      </w:hyperlink>
      <w:r w:rsidRPr="00DE7633">
        <w:rPr>
          <w:rFonts w:ascii="Arial" w:hAnsi="Arial" w:cs="Arial"/>
          <w:sz w:val="22"/>
          <w:szCs w:val="22"/>
        </w:rPr>
        <w:t>. Consideration has been given to the impact this policy might have regarding the individual protected characteristics of those to whom it applies.</w:t>
      </w:r>
    </w:p>
    <w:p w14:paraId="60ADD30A" w14:textId="77777777" w:rsidR="00176B45" w:rsidRPr="00DE7633" w:rsidRDefault="00176B45" w:rsidP="00176B45">
      <w:pPr>
        <w:rPr>
          <w:rFonts w:ascii="Arial" w:hAnsi="Arial" w:cs="Arial"/>
          <w:sz w:val="22"/>
          <w:szCs w:val="22"/>
        </w:rPr>
      </w:pPr>
    </w:p>
    <w:p w14:paraId="078603FF" w14:textId="31D6C28E" w:rsidR="00176B45" w:rsidRDefault="00176B45" w:rsidP="00176B45">
      <w:pPr>
        <w:rPr>
          <w:rFonts w:ascii="Arial" w:hAnsi="Arial" w:cs="Arial"/>
          <w:sz w:val="22"/>
          <w:szCs w:val="22"/>
        </w:rPr>
      </w:pPr>
      <w:r w:rsidRPr="00DE7633">
        <w:rPr>
          <w:rFonts w:ascii="Arial" w:hAnsi="Arial" w:cs="Arial"/>
          <w:sz w:val="22"/>
          <w:szCs w:val="22"/>
        </w:rPr>
        <w:t>This document and any procedures contained within it are non-contractual and may be modified or withdrawn at any time.  For the avoidance of doubt, it does not form part of your contract of employment. Furthermore, this document applies to all employees of the organisation. Other individuals performing functions in relation to the organisation, such as agency workers, locums and contractors, are encouraged to use</w:t>
      </w:r>
      <w:r w:rsidRPr="00470482">
        <w:rPr>
          <w:rFonts w:cs="Arial"/>
          <w:szCs w:val="22"/>
        </w:rPr>
        <w:t xml:space="preserve"> </w:t>
      </w:r>
      <w:r w:rsidRPr="00DE7633">
        <w:rPr>
          <w:rFonts w:ascii="Arial" w:hAnsi="Arial" w:cs="Arial"/>
          <w:sz w:val="22"/>
          <w:szCs w:val="22"/>
        </w:rPr>
        <w:t>it.</w:t>
      </w:r>
    </w:p>
    <w:p w14:paraId="00940CEB" w14:textId="77777777" w:rsidR="0013271D" w:rsidRDefault="0013271D" w:rsidP="00176B45">
      <w:pPr>
        <w:rPr>
          <w:rFonts w:ascii="Arial" w:hAnsi="Arial" w:cs="Arial"/>
          <w:sz w:val="22"/>
          <w:szCs w:val="22"/>
        </w:rPr>
      </w:pPr>
    </w:p>
    <w:p w14:paraId="4DD7FF97" w14:textId="77777777" w:rsidR="0013271D" w:rsidRPr="0084031F" w:rsidRDefault="0013271D" w:rsidP="00176B45">
      <w:pPr>
        <w:rPr>
          <w:rFonts w:cs="Arial"/>
          <w:szCs w:val="22"/>
        </w:rPr>
      </w:pPr>
    </w:p>
    <w:p w14:paraId="453D0532" w14:textId="02655906" w:rsidR="00044905" w:rsidRPr="00496075" w:rsidRDefault="00AF4808" w:rsidP="00044905">
      <w:pPr>
        <w:pStyle w:val="Heading1"/>
        <w:keepLines/>
        <w:pBdr>
          <w:bottom w:val="single" w:sz="4" w:space="1" w:color="595959" w:themeColor="text1" w:themeTint="A6"/>
        </w:pBdr>
        <w:spacing w:before="360" w:after="160" w:line="259" w:lineRule="auto"/>
        <w:rPr>
          <w:sz w:val="28"/>
          <w:szCs w:val="28"/>
        </w:rPr>
      </w:pPr>
      <w:bookmarkStart w:id="10" w:name="_Toc137201780"/>
      <w:bookmarkStart w:id="11" w:name="_Toc137201781"/>
      <w:bookmarkStart w:id="12" w:name="_Toc137201782"/>
      <w:bookmarkStart w:id="13" w:name="_Toc137201783"/>
      <w:bookmarkStart w:id="14" w:name="_Toc137201784"/>
      <w:bookmarkStart w:id="15" w:name="_Toc137201785"/>
      <w:bookmarkStart w:id="16" w:name="_Toc137201786"/>
      <w:bookmarkStart w:id="17" w:name="_Toc137201787"/>
      <w:bookmarkStart w:id="18" w:name="_Toc137201788"/>
      <w:bookmarkStart w:id="19" w:name="_Toc137201789"/>
      <w:bookmarkStart w:id="20" w:name="_Toc137201790"/>
      <w:bookmarkStart w:id="21" w:name="_Toc137201791"/>
      <w:bookmarkStart w:id="22" w:name="_Toc137201792"/>
      <w:bookmarkStart w:id="23" w:name="_Toc137201793"/>
      <w:bookmarkStart w:id="24" w:name="_Toc137201794"/>
      <w:bookmarkStart w:id="25" w:name="_Toc137201795"/>
      <w:bookmarkStart w:id="26" w:name="_Toc137201796"/>
      <w:bookmarkStart w:id="27" w:name="_Toc137201797"/>
      <w:bookmarkStart w:id="28" w:name="_Toc137201798"/>
      <w:bookmarkStart w:id="29" w:name="_Toc137201799"/>
      <w:bookmarkStart w:id="30" w:name="_Toc137201800"/>
      <w:bookmarkStart w:id="31" w:name="_Toc137201801"/>
      <w:bookmarkStart w:id="32" w:name="_Toc137201802"/>
      <w:bookmarkStart w:id="33" w:name="_Toc137201803"/>
      <w:bookmarkStart w:id="34" w:name="_Toc137201804"/>
      <w:bookmarkStart w:id="35" w:name="_Toc137201805"/>
      <w:bookmarkStart w:id="36" w:name="_Toc137201806"/>
      <w:bookmarkStart w:id="37" w:name="_Toc13720180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496075">
        <w:rPr>
          <w:sz w:val="28"/>
          <w:szCs w:val="28"/>
        </w:rPr>
        <w:lastRenderedPageBreak/>
        <w:t xml:space="preserve">Services for which a fee is </w:t>
      </w:r>
      <w:bookmarkEnd w:id="37"/>
      <w:r w:rsidR="004F68E9" w:rsidRPr="00496075">
        <w:rPr>
          <w:sz w:val="28"/>
          <w:szCs w:val="28"/>
        </w:rPr>
        <w:t>applicable.</w:t>
      </w:r>
    </w:p>
    <w:p w14:paraId="50FD2961" w14:textId="4E76FD89" w:rsidR="00044905" w:rsidRPr="00496075" w:rsidRDefault="00285712" w:rsidP="00044905">
      <w:pPr>
        <w:pStyle w:val="Heading2"/>
        <w:rPr>
          <w:rFonts w:ascii="Arial" w:hAnsi="Arial" w:cs="Arial"/>
          <w:smallCaps w:val="0"/>
          <w:sz w:val="24"/>
          <w:szCs w:val="24"/>
          <w:lang w:val="en-GB"/>
        </w:rPr>
      </w:pPr>
      <w:bookmarkStart w:id="38" w:name="_Toc137201808"/>
      <w:r>
        <w:rPr>
          <w:rFonts w:ascii="Arial" w:hAnsi="Arial" w:cs="Arial"/>
          <w:smallCaps w:val="0"/>
          <w:sz w:val="24"/>
          <w:szCs w:val="24"/>
          <w:lang w:val="en-GB"/>
        </w:rPr>
        <w:t>Administrative considerations</w:t>
      </w:r>
      <w:bookmarkEnd w:id="38"/>
    </w:p>
    <w:p w14:paraId="1B293C64" w14:textId="77777777" w:rsidR="00044905" w:rsidRPr="00496075" w:rsidRDefault="00044905" w:rsidP="00044905"/>
    <w:p w14:paraId="17FE8D1D" w14:textId="5C6F66B5" w:rsidR="00044905" w:rsidRPr="00A2077A" w:rsidRDefault="00A2077A" w:rsidP="00044905">
      <w:pPr>
        <w:rPr>
          <w:rFonts w:ascii="Arial" w:hAnsi="Arial" w:cs="Arial"/>
          <w:sz w:val="22"/>
          <w:szCs w:val="22"/>
        </w:rPr>
      </w:pPr>
      <w:r>
        <w:rPr>
          <w:rFonts w:ascii="Arial" w:hAnsi="Arial" w:cs="Arial"/>
          <w:sz w:val="22"/>
          <w:szCs w:val="22"/>
        </w:rPr>
        <w:t xml:space="preserve">The </w:t>
      </w:r>
      <w:r w:rsidR="00496075" w:rsidRPr="00A2077A">
        <w:rPr>
          <w:rFonts w:ascii="Arial" w:hAnsi="Arial" w:cs="Arial"/>
          <w:sz w:val="22"/>
          <w:szCs w:val="22"/>
        </w:rPr>
        <w:t>BMA</w:t>
      </w:r>
      <w:r w:rsidR="004B7FBF">
        <w:rPr>
          <w:rFonts w:ascii="Arial" w:hAnsi="Arial" w:cs="Arial"/>
          <w:sz w:val="22"/>
          <w:szCs w:val="22"/>
        </w:rPr>
        <w:t xml:space="preserve">’s </w:t>
      </w:r>
      <w:r w:rsidR="00496075" w:rsidRPr="00A2077A">
        <w:rPr>
          <w:rFonts w:ascii="Arial" w:hAnsi="Arial" w:cs="Arial"/>
          <w:sz w:val="22"/>
          <w:szCs w:val="22"/>
        </w:rPr>
        <w:t xml:space="preserve"> </w:t>
      </w:r>
      <w:hyperlink r:id="rId10" w:history="1">
        <w:r w:rsidR="00285712" w:rsidRPr="00285712">
          <w:rPr>
            <w:rStyle w:val="Hyperlink"/>
            <w:rFonts w:ascii="Arial" w:hAnsi="Arial" w:cs="Arial"/>
            <w:sz w:val="22"/>
            <w:szCs w:val="22"/>
          </w:rPr>
          <w:t>Dealing with fees for non-NHS report requests</w:t>
        </w:r>
      </w:hyperlink>
      <w:r w:rsidR="00285712">
        <w:rPr>
          <w:rFonts w:ascii="Arial" w:hAnsi="Arial" w:cs="Arial"/>
          <w:sz w:val="22"/>
          <w:szCs w:val="22"/>
        </w:rPr>
        <w:t xml:space="preserve"> states that staff should adhere to best practice and: </w:t>
      </w:r>
    </w:p>
    <w:p w14:paraId="4350C209" w14:textId="51F4CEEE" w:rsidR="00496075" w:rsidRPr="00A2077A" w:rsidRDefault="00496075" w:rsidP="00DE7633">
      <w:pPr>
        <w:rPr>
          <w:rFonts w:ascii="Arial" w:hAnsi="Arial" w:cs="Arial"/>
          <w:color w:val="111111"/>
          <w:sz w:val="22"/>
          <w:szCs w:val="22"/>
        </w:rPr>
      </w:pPr>
      <w:r w:rsidRPr="00A2077A">
        <w:rPr>
          <w:rFonts w:ascii="Arial" w:hAnsi="Arial" w:cs="Arial"/>
          <w:sz w:val="22"/>
          <w:szCs w:val="22"/>
        </w:rPr>
        <w:br/>
      </w:r>
      <w:r w:rsidRPr="00A2077A">
        <w:rPr>
          <w:rFonts w:ascii="Arial" w:hAnsi="Arial" w:cs="Arial"/>
          <w:color w:val="111111"/>
          <w:sz w:val="22"/>
          <w:szCs w:val="22"/>
        </w:rPr>
        <w:t xml:space="preserve">Check </w:t>
      </w:r>
      <w:r w:rsidR="00B55997">
        <w:rPr>
          <w:rFonts w:ascii="Arial" w:hAnsi="Arial" w:cs="Arial"/>
          <w:color w:val="111111"/>
          <w:sz w:val="22"/>
          <w:szCs w:val="22"/>
        </w:rPr>
        <w:t xml:space="preserve">that </w:t>
      </w:r>
      <w:r w:rsidRPr="00A2077A">
        <w:rPr>
          <w:rFonts w:ascii="Arial" w:hAnsi="Arial" w:cs="Arial"/>
          <w:color w:val="111111"/>
          <w:sz w:val="22"/>
          <w:szCs w:val="22"/>
        </w:rPr>
        <w:t xml:space="preserve">all relevant paperwork is </w:t>
      </w:r>
      <w:r w:rsidR="004F68E9" w:rsidRPr="00A2077A">
        <w:rPr>
          <w:rFonts w:ascii="Arial" w:hAnsi="Arial" w:cs="Arial"/>
          <w:color w:val="111111"/>
          <w:sz w:val="22"/>
          <w:szCs w:val="22"/>
        </w:rPr>
        <w:t>provided.</w:t>
      </w:r>
    </w:p>
    <w:p w14:paraId="0C30B07C" w14:textId="5B7513A0" w:rsidR="00496075" w:rsidRPr="00E93CFE" w:rsidRDefault="00496075" w:rsidP="00496075">
      <w:pPr>
        <w:numPr>
          <w:ilvl w:val="0"/>
          <w:numId w:val="17"/>
        </w:numPr>
        <w:shd w:val="clear" w:color="auto" w:fill="FFFFFF"/>
        <w:spacing w:before="100" w:beforeAutospacing="1" w:after="225"/>
        <w:rPr>
          <w:rFonts w:ascii="Arial" w:hAnsi="Arial" w:cs="Arial"/>
          <w:b/>
          <w:bCs/>
          <w:color w:val="111111"/>
          <w:sz w:val="22"/>
          <w:szCs w:val="22"/>
        </w:rPr>
      </w:pPr>
      <w:r w:rsidRPr="00E93CFE">
        <w:rPr>
          <w:rFonts w:ascii="Arial" w:hAnsi="Arial" w:cs="Arial"/>
          <w:b/>
          <w:bCs/>
          <w:color w:val="111111"/>
          <w:sz w:val="22"/>
          <w:szCs w:val="22"/>
        </w:rPr>
        <w:t>If a fee has</w:t>
      </w:r>
      <w:r w:rsidR="00A2077A" w:rsidRPr="00E93CFE">
        <w:rPr>
          <w:rFonts w:ascii="Arial" w:hAnsi="Arial" w:cs="Arial"/>
          <w:b/>
          <w:bCs/>
          <w:color w:val="111111"/>
          <w:sz w:val="22"/>
          <w:szCs w:val="22"/>
        </w:rPr>
        <w:t xml:space="preserve"> </w:t>
      </w:r>
      <w:r w:rsidRPr="00E93CFE">
        <w:rPr>
          <w:rFonts w:ascii="Arial" w:hAnsi="Arial" w:cs="Arial"/>
          <w:b/>
          <w:bCs/>
          <w:color w:val="111111"/>
          <w:sz w:val="22"/>
          <w:szCs w:val="22"/>
        </w:rPr>
        <w:t>n</w:t>
      </w:r>
      <w:r w:rsidR="00A2077A" w:rsidRPr="00E93CFE">
        <w:rPr>
          <w:rFonts w:ascii="Arial" w:hAnsi="Arial" w:cs="Arial"/>
          <w:b/>
          <w:bCs/>
          <w:color w:val="111111"/>
          <w:sz w:val="22"/>
          <w:szCs w:val="22"/>
        </w:rPr>
        <w:t>o</w:t>
      </w:r>
      <w:r w:rsidRPr="00E93CFE">
        <w:rPr>
          <w:rFonts w:ascii="Arial" w:hAnsi="Arial" w:cs="Arial"/>
          <w:b/>
          <w:bCs/>
          <w:color w:val="111111"/>
          <w:sz w:val="22"/>
          <w:szCs w:val="22"/>
        </w:rPr>
        <w:t xml:space="preserve">t already been set, now is the time to do </w:t>
      </w:r>
      <w:r w:rsidR="004F68E9" w:rsidRPr="00E93CFE">
        <w:rPr>
          <w:rFonts w:ascii="Arial" w:hAnsi="Arial" w:cs="Arial"/>
          <w:b/>
          <w:bCs/>
          <w:color w:val="111111"/>
          <w:sz w:val="22"/>
          <w:szCs w:val="22"/>
        </w:rPr>
        <w:t>so.</w:t>
      </w:r>
    </w:p>
    <w:p w14:paraId="42EF3706" w14:textId="71EC90CA" w:rsidR="00496075" w:rsidRPr="00A2077A" w:rsidRDefault="00496075" w:rsidP="00496075">
      <w:pPr>
        <w:numPr>
          <w:ilvl w:val="0"/>
          <w:numId w:val="17"/>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Communicate in writing</w:t>
      </w:r>
      <w:r w:rsidR="00A2077A" w:rsidRPr="00A2077A">
        <w:rPr>
          <w:rFonts w:ascii="Arial" w:hAnsi="Arial" w:cs="Arial"/>
          <w:color w:val="111111"/>
          <w:sz w:val="22"/>
          <w:szCs w:val="22"/>
        </w:rPr>
        <w:t xml:space="preserve"> – </w:t>
      </w:r>
      <w:r w:rsidRPr="00A2077A">
        <w:rPr>
          <w:rFonts w:ascii="Arial" w:hAnsi="Arial" w:cs="Arial"/>
          <w:color w:val="111111"/>
          <w:sz w:val="22"/>
          <w:szCs w:val="22"/>
        </w:rPr>
        <w:t>formal notification of the doctor</w:t>
      </w:r>
      <w:r w:rsidR="00A2077A">
        <w:rPr>
          <w:rFonts w:ascii="Arial" w:hAnsi="Arial" w:cs="Arial"/>
          <w:color w:val="111111"/>
          <w:sz w:val="22"/>
          <w:szCs w:val="22"/>
        </w:rPr>
        <w:t>’</w:t>
      </w:r>
      <w:r w:rsidRPr="00A2077A">
        <w:rPr>
          <w:rFonts w:ascii="Arial" w:hAnsi="Arial" w:cs="Arial"/>
          <w:color w:val="111111"/>
          <w:sz w:val="22"/>
          <w:szCs w:val="22"/>
        </w:rPr>
        <w:t xml:space="preserve">s proposed fee and any further terms and conditions relating to the completion of the report should be communicated and agreed by both </w:t>
      </w:r>
      <w:r w:rsidR="004F68E9" w:rsidRPr="00A2077A">
        <w:rPr>
          <w:rFonts w:ascii="Arial" w:hAnsi="Arial" w:cs="Arial"/>
          <w:color w:val="111111"/>
          <w:sz w:val="22"/>
          <w:szCs w:val="22"/>
        </w:rPr>
        <w:t>parties.</w:t>
      </w:r>
    </w:p>
    <w:p w14:paraId="6E1EC0F0" w14:textId="5BA8912F" w:rsidR="00496075" w:rsidRPr="00A2077A" w:rsidRDefault="00496075" w:rsidP="00496075">
      <w:pPr>
        <w:numPr>
          <w:ilvl w:val="0"/>
          <w:numId w:val="17"/>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Check that the patient has signed consent if appropriate</w:t>
      </w:r>
      <w:r w:rsidR="008F2F1A">
        <w:rPr>
          <w:rFonts w:ascii="Arial" w:hAnsi="Arial" w:cs="Arial"/>
          <w:color w:val="111111"/>
          <w:sz w:val="22"/>
          <w:szCs w:val="22"/>
        </w:rPr>
        <w:t xml:space="preserve"> </w:t>
      </w:r>
      <w:r w:rsidR="008F2F1A" w:rsidRPr="008F2F1A">
        <w:rPr>
          <w:rFonts w:ascii="Arial" w:hAnsi="Arial" w:cs="Arial"/>
          <w:b/>
          <w:bCs/>
          <w:color w:val="111111"/>
          <w:sz w:val="22"/>
          <w:szCs w:val="22"/>
        </w:rPr>
        <w:t xml:space="preserve">and fee </w:t>
      </w:r>
      <w:r w:rsidR="004F68E9" w:rsidRPr="008F2F1A">
        <w:rPr>
          <w:rFonts w:ascii="Arial" w:hAnsi="Arial" w:cs="Arial"/>
          <w:b/>
          <w:bCs/>
          <w:color w:val="111111"/>
          <w:sz w:val="22"/>
          <w:szCs w:val="22"/>
        </w:rPr>
        <w:t>paid.</w:t>
      </w:r>
    </w:p>
    <w:p w14:paraId="2CDC9646" w14:textId="1F7BA1BF" w:rsidR="00496075" w:rsidRPr="00A2077A" w:rsidRDefault="00496075" w:rsidP="00496075">
      <w:pPr>
        <w:numPr>
          <w:ilvl w:val="0"/>
          <w:numId w:val="17"/>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Log the arrival of the document in the</w:t>
      </w:r>
      <w:r w:rsidR="00A2077A">
        <w:rPr>
          <w:rFonts w:ascii="Arial" w:hAnsi="Arial" w:cs="Arial"/>
          <w:color w:val="111111"/>
          <w:sz w:val="22"/>
          <w:szCs w:val="22"/>
        </w:rPr>
        <w:t xml:space="preserve"> organisation’s</w:t>
      </w:r>
      <w:r w:rsidRPr="00A2077A">
        <w:rPr>
          <w:rFonts w:ascii="Arial" w:hAnsi="Arial" w:cs="Arial"/>
          <w:color w:val="111111"/>
          <w:sz w:val="22"/>
          <w:szCs w:val="22"/>
        </w:rPr>
        <w:t xml:space="preserve"> </w:t>
      </w:r>
      <w:r w:rsidR="004F68E9" w:rsidRPr="00A2077A">
        <w:rPr>
          <w:rFonts w:ascii="Arial" w:hAnsi="Arial" w:cs="Arial"/>
          <w:color w:val="111111"/>
          <w:sz w:val="22"/>
          <w:szCs w:val="22"/>
        </w:rPr>
        <w:t>system.</w:t>
      </w:r>
    </w:p>
    <w:p w14:paraId="257DC23D" w14:textId="49296491" w:rsidR="00496075" w:rsidRPr="00A2077A" w:rsidRDefault="00496075" w:rsidP="00496075">
      <w:pPr>
        <w:numPr>
          <w:ilvl w:val="0"/>
          <w:numId w:val="17"/>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 xml:space="preserve">Search </w:t>
      </w:r>
      <w:r w:rsidR="00B55997">
        <w:rPr>
          <w:rFonts w:ascii="Arial" w:hAnsi="Arial" w:cs="Arial"/>
          <w:color w:val="111111"/>
          <w:sz w:val="22"/>
          <w:szCs w:val="22"/>
        </w:rPr>
        <w:t xml:space="preserve">the </w:t>
      </w:r>
      <w:r w:rsidRPr="00A2077A">
        <w:rPr>
          <w:rFonts w:ascii="Arial" w:hAnsi="Arial" w:cs="Arial"/>
          <w:color w:val="111111"/>
          <w:sz w:val="22"/>
          <w:szCs w:val="22"/>
        </w:rPr>
        <w:t>patient</w:t>
      </w:r>
      <w:r w:rsidR="00B55997">
        <w:rPr>
          <w:rFonts w:ascii="Arial" w:hAnsi="Arial" w:cs="Arial"/>
          <w:color w:val="111111"/>
          <w:sz w:val="22"/>
          <w:szCs w:val="22"/>
        </w:rPr>
        <w:t>’s</w:t>
      </w:r>
      <w:r w:rsidRPr="00A2077A">
        <w:rPr>
          <w:rFonts w:ascii="Arial" w:hAnsi="Arial" w:cs="Arial"/>
          <w:color w:val="111111"/>
          <w:sz w:val="22"/>
          <w:szCs w:val="22"/>
        </w:rPr>
        <w:t xml:space="preserve"> notes and marry up with the information </w:t>
      </w:r>
      <w:r w:rsidR="004F68E9" w:rsidRPr="00A2077A">
        <w:rPr>
          <w:rFonts w:ascii="Arial" w:hAnsi="Arial" w:cs="Arial"/>
          <w:color w:val="111111"/>
          <w:sz w:val="22"/>
          <w:szCs w:val="22"/>
        </w:rPr>
        <w:t>request.</w:t>
      </w:r>
    </w:p>
    <w:p w14:paraId="64916A96" w14:textId="0B170468" w:rsidR="00496075" w:rsidRPr="00A2077A" w:rsidRDefault="00496075" w:rsidP="00496075">
      <w:pPr>
        <w:numPr>
          <w:ilvl w:val="0"/>
          <w:numId w:val="17"/>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Allocate to the GP</w:t>
      </w:r>
    </w:p>
    <w:p w14:paraId="39B2E0D2" w14:textId="5B8BD654" w:rsidR="00496075" w:rsidRPr="00A2077A" w:rsidRDefault="00496075" w:rsidP="00496075">
      <w:pPr>
        <w:numPr>
          <w:ilvl w:val="0"/>
          <w:numId w:val="17"/>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Once the report has been completed</w:t>
      </w:r>
      <w:r w:rsidR="00A2077A">
        <w:rPr>
          <w:rFonts w:ascii="Arial" w:hAnsi="Arial" w:cs="Arial"/>
          <w:color w:val="111111"/>
          <w:sz w:val="22"/>
          <w:szCs w:val="22"/>
        </w:rPr>
        <w:t>,</w:t>
      </w:r>
      <w:r w:rsidRPr="00A2077A">
        <w:rPr>
          <w:rFonts w:ascii="Arial" w:hAnsi="Arial" w:cs="Arial"/>
          <w:color w:val="111111"/>
          <w:sz w:val="22"/>
          <w:szCs w:val="22"/>
        </w:rPr>
        <w:t xml:space="preserve"> ensure copies are made and kept within the</w:t>
      </w:r>
      <w:r w:rsidR="00A2077A">
        <w:rPr>
          <w:rFonts w:ascii="Arial" w:hAnsi="Arial" w:cs="Arial"/>
          <w:color w:val="111111"/>
          <w:sz w:val="22"/>
          <w:szCs w:val="22"/>
        </w:rPr>
        <w:t xml:space="preserve"> </w:t>
      </w:r>
      <w:r w:rsidR="00B55997">
        <w:rPr>
          <w:rFonts w:ascii="Arial" w:hAnsi="Arial" w:cs="Arial"/>
          <w:color w:val="111111"/>
          <w:sz w:val="22"/>
          <w:szCs w:val="22"/>
        </w:rPr>
        <w:t>organisation’s</w:t>
      </w:r>
      <w:r w:rsidRPr="00A2077A">
        <w:rPr>
          <w:rFonts w:ascii="Arial" w:hAnsi="Arial" w:cs="Arial"/>
          <w:color w:val="111111"/>
          <w:sz w:val="22"/>
          <w:szCs w:val="22"/>
        </w:rPr>
        <w:t xml:space="preserve"> record </w:t>
      </w:r>
      <w:r w:rsidR="004F68E9" w:rsidRPr="00A2077A">
        <w:rPr>
          <w:rFonts w:ascii="Arial" w:hAnsi="Arial" w:cs="Arial"/>
          <w:color w:val="111111"/>
          <w:sz w:val="22"/>
          <w:szCs w:val="22"/>
        </w:rPr>
        <w:t>system.</w:t>
      </w:r>
    </w:p>
    <w:p w14:paraId="1E67BA73" w14:textId="39706156" w:rsidR="00496075" w:rsidRPr="00A2077A" w:rsidRDefault="00496075" w:rsidP="00496075">
      <w:pPr>
        <w:numPr>
          <w:ilvl w:val="0"/>
          <w:numId w:val="17"/>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 xml:space="preserve">Make </w:t>
      </w:r>
      <w:r w:rsidR="00B55997">
        <w:rPr>
          <w:rFonts w:ascii="Arial" w:hAnsi="Arial" w:cs="Arial"/>
          <w:color w:val="111111"/>
          <w:sz w:val="22"/>
          <w:szCs w:val="22"/>
        </w:rPr>
        <w:t xml:space="preserve">a </w:t>
      </w:r>
      <w:r w:rsidRPr="00A2077A">
        <w:rPr>
          <w:rFonts w:ascii="Arial" w:hAnsi="Arial" w:cs="Arial"/>
          <w:color w:val="111111"/>
          <w:sz w:val="22"/>
          <w:szCs w:val="22"/>
        </w:rPr>
        <w:t xml:space="preserve">diary entry or bring forward date to post </w:t>
      </w:r>
      <w:r w:rsidR="00B55997">
        <w:rPr>
          <w:rFonts w:ascii="Arial" w:hAnsi="Arial" w:cs="Arial"/>
          <w:color w:val="111111"/>
          <w:sz w:val="22"/>
          <w:szCs w:val="22"/>
        </w:rPr>
        <w:t xml:space="preserve">the </w:t>
      </w:r>
      <w:r w:rsidRPr="00A2077A">
        <w:rPr>
          <w:rFonts w:ascii="Arial" w:hAnsi="Arial" w:cs="Arial"/>
          <w:color w:val="111111"/>
          <w:sz w:val="22"/>
          <w:szCs w:val="22"/>
        </w:rPr>
        <w:t xml:space="preserve">completed </w:t>
      </w:r>
      <w:r w:rsidR="004F68E9" w:rsidRPr="00A2077A">
        <w:rPr>
          <w:rFonts w:ascii="Arial" w:hAnsi="Arial" w:cs="Arial"/>
          <w:color w:val="111111"/>
          <w:sz w:val="22"/>
          <w:szCs w:val="22"/>
        </w:rPr>
        <w:t>report.</w:t>
      </w:r>
    </w:p>
    <w:p w14:paraId="0C687F4F" w14:textId="4B8D1F9C" w:rsidR="00496075" w:rsidRPr="00A2077A" w:rsidRDefault="00496075" w:rsidP="00496075">
      <w:pPr>
        <w:numPr>
          <w:ilvl w:val="0"/>
          <w:numId w:val="17"/>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 xml:space="preserve">Complete </w:t>
      </w:r>
      <w:r w:rsidR="00B55997">
        <w:rPr>
          <w:rFonts w:ascii="Arial" w:hAnsi="Arial" w:cs="Arial"/>
          <w:color w:val="111111"/>
          <w:sz w:val="22"/>
          <w:szCs w:val="22"/>
        </w:rPr>
        <w:t xml:space="preserve">the </w:t>
      </w:r>
      <w:r w:rsidRPr="00A2077A">
        <w:rPr>
          <w:rFonts w:ascii="Arial" w:hAnsi="Arial" w:cs="Arial"/>
          <w:color w:val="111111"/>
          <w:sz w:val="22"/>
          <w:szCs w:val="22"/>
        </w:rPr>
        <w:t xml:space="preserve">payment claim form, log </w:t>
      </w:r>
      <w:r w:rsidR="00B55997">
        <w:rPr>
          <w:rFonts w:ascii="Arial" w:hAnsi="Arial" w:cs="Arial"/>
          <w:color w:val="111111"/>
          <w:sz w:val="22"/>
          <w:szCs w:val="22"/>
        </w:rPr>
        <w:t xml:space="preserve">the </w:t>
      </w:r>
      <w:r w:rsidRPr="00A2077A">
        <w:rPr>
          <w:rFonts w:ascii="Arial" w:hAnsi="Arial" w:cs="Arial"/>
          <w:color w:val="111111"/>
          <w:sz w:val="22"/>
          <w:szCs w:val="22"/>
        </w:rPr>
        <w:t>date of post</w:t>
      </w:r>
      <w:r w:rsidR="00B55997">
        <w:rPr>
          <w:rFonts w:ascii="Arial" w:hAnsi="Arial" w:cs="Arial"/>
          <w:color w:val="111111"/>
          <w:sz w:val="22"/>
          <w:szCs w:val="22"/>
        </w:rPr>
        <w:t>ing</w:t>
      </w:r>
      <w:r w:rsidRPr="00A2077A">
        <w:rPr>
          <w:rFonts w:ascii="Arial" w:hAnsi="Arial" w:cs="Arial"/>
          <w:color w:val="111111"/>
          <w:sz w:val="22"/>
          <w:szCs w:val="22"/>
        </w:rPr>
        <w:t xml:space="preserve"> or report</w:t>
      </w:r>
      <w:r w:rsidR="00B55997">
        <w:rPr>
          <w:rFonts w:ascii="Arial" w:hAnsi="Arial" w:cs="Arial"/>
          <w:color w:val="111111"/>
          <w:sz w:val="22"/>
          <w:szCs w:val="22"/>
        </w:rPr>
        <w:t>ing</w:t>
      </w:r>
      <w:r w:rsidRPr="00A2077A">
        <w:rPr>
          <w:rFonts w:ascii="Arial" w:hAnsi="Arial" w:cs="Arial"/>
          <w:color w:val="111111"/>
          <w:sz w:val="22"/>
          <w:szCs w:val="22"/>
        </w:rPr>
        <w:t xml:space="preserve"> to</w:t>
      </w:r>
      <w:r w:rsidR="00B55997">
        <w:rPr>
          <w:rFonts w:ascii="Arial" w:hAnsi="Arial" w:cs="Arial"/>
          <w:color w:val="111111"/>
          <w:sz w:val="22"/>
          <w:szCs w:val="22"/>
        </w:rPr>
        <w:t xml:space="preserve"> the</w:t>
      </w:r>
      <w:r w:rsidRPr="00A2077A">
        <w:rPr>
          <w:rFonts w:ascii="Arial" w:hAnsi="Arial" w:cs="Arial"/>
          <w:color w:val="111111"/>
          <w:sz w:val="22"/>
          <w:szCs w:val="22"/>
        </w:rPr>
        <w:t xml:space="preserve"> relevant </w:t>
      </w:r>
      <w:r w:rsidR="004F68E9" w:rsidRPr="00A2077A">
        <w:rPr>
          <w:rFonts w:ascii="Arial" w:hAnsi="Arial" w:cs="Arial"/>
          <w:color w:val="111111"/>
          <w:sz w:val="22"/>
          <w:szCs w:val="22"/>
        </w:rPr>
        <w:t>authority.</w:t>
      </w:r>
    </w:p>
    <w:p w14:paraId="1FE8AFA6" w14:textId="15A1E7F9" w:rsidR="00496075" w:rsidRPr="00A2077A" w:rsidRDefault="00496075" w:rsidP="00496075">
      <w:pPr>
        <w:numPr>
          <w:ilvl w:val="0"/>
          <w:numId w:val="17"/>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Chase the payment if appropriate</w:t>
      </w:r>
    </w:p>
    <w:p w14:paraId="35FCF42A" w14:textId="5729F870" w:rsidR="00496075" w:rsidRPr="00A2077A" w:rsidRDefault="00496075" w:rsidP="00496075">
      <w:pPr>
        <w:numPr>
          <w:ilvl w:val="0"/>
          <w:numId w:val="17"/>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Receive either</w:t>
      </w:r>
      <w:r w:rsidR="00A2077A">
        <w:rPr>
          <w:rFonts w:ascii="Arial" w:hAnsi="Arial" w:cs="Arial"/>
          <w:color w:val="111111"/>
          <w:sz w:val="22"/>
          <w:szCs w:val="22"/>
        </w:rPr>
        <w:t xml:space="preserve"> the</w:t>
      </w:r>
      <w:r w:rsidRPr="00A2077A">
        <w:rPr>
          <w:rFonts w:ascii="Arial" w:hAnsi="Arial" w:cs="Arial"/>
          <w:color w:val="111111"/>
          <w:sz w:val="22"/>
          <w:szCs w:val="22"/>
        </w:rPr>
        <w:t xml:space="preserve"> payment schedule from</w:t>
      </w:r>
      <w:r w:rsidR="00A2077A">
        <w:rPr>
          <w:rFonts w:ascii="Arial" w:hAnsi="Arial" w:cs="Arial"/>
          <w:color w:val="111111"/>
          <w:sz w:val="22"/>
          <w:szCs w:val="22"/>
        </w:rPr>
        <w:t xml:space="preserve"> the</w:t>
      </w:r>
      <w:r w:rsidRPr="00A2077A">
        <w:rPr>
          <w:rFonts w:ascii="Arial" w:hAnsi="Arial" w:cs="Arial"/>
          <w:color w:val="111111"/>
          <w:sz w:val="22"/>
          <w:szCs w:val="22"/>
        </w:rPr>
        <w:t xml:space="preserve"> requesting authority and reconcile with </w:t>
      </w:r>
      <w:r w:rsidR="004B7FBF">
        <w:rPr>
          <w:rFonts w:ascii="Arial" w:hAnsi="Arial" w:cs="Arial"/>
          <w:color w:val="111111"/>
          <w:sz w:val="22"/>
          <w:szCs w:val="22"/>
        </w:rPr>
        <w:t xml:space="preserve">a </w:t>
      </w:r>
      <w:r w:rsidRPr="00A2077A">
        <w:rPr>
          <w:rFonts w:ascii="Arial" w:hAnsi="Arial" w:cs="Arial"/>
          <w:color w:val="111111"/>
          <w:sz w:val="22"/>
          <w:szCs w:val="22"/>
        </w:rPr>
        <w:t xml:space="preserve">bank statement or receive </w:t>
      </w:r>
      <w:r w:rsidR="00A2077A">
        <w:rPr>
          <w:rFonts w:ascii="Arial" w:hAnsi="Arial" w:cs="Arial"/>
          <w:color w:val="111111"/>
          <w:sz w:val="22"/>
          <w:szCs w:val="22"/>
        </w:rPr>
        <w:t xml:space="preserve">a </w:t>
      </w:r>
      <w:r w:rsidRPr="00A2077A">
        <w:rPr>
          <w:rFonts w:ascii="Arial" w:hAnsi="Arial" w:cs="Arial"/>
          <w:color w:val="111111"/>
          <w:sz w:val="22"/>
          <w:szCs w:val="22"/>
        </w:rPr>
        <w:t>payable order or cheque and arrange banking.</w:t>
      </w:r>
    </w:p>
    <w:p w14:paraId="6400BD80" w14:textId="208EDEBF" w:rsidR="00496075" w:rsidRPr="00A2077A" w:rsidRDefault="00496075" w:rsidP="00496075">
      <w:p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GPs must:</w:t>
      </w:r>
    </w:p>
    <w:p w14:paraId="5F5D1C16" w14:textId="48CB1B82" w:rsidR="00496075" w:rsidRPr="00A2077A" w:rsidRDefault="00496075" w:rsidP="00496075">
      <w:pPr>
        <w:numPr>
          <w:ilvl w:val="0"/>
          <w:numId w:val="19"/>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 xml:space="preserve">Assimilate </w:t>
      </w:r>
      <w:r w:rsidR="00285712">
        <w:rPr>
          <w:rFonts w:ascii="Arial" w:hAnsi="Arial" w:cs="Arial"/>
          <w:color w:val="111111"/>
          <w:sz w:val="22"/>
          <w:szCs w:val="22"/>
        </w:rPr>
        <w:t>the contents</w:t>
      </w:r>
      <w:r w:rsidRPr="00A2077A">
        <w:rPr>
          <w:rFonts w:ascii="Arial" w:hAnsi="Arial" w:cs="Arial"/>
          <w:color w:val="111111"/>
          <w:sz w:val="22"/>
          <w:szCs w:val="22"/>
        </w:rPr>
        <w:t xml:space="preserve"> of </w:t>
      </w:r>
      <w:r w:rsidR="00A2077A">
        <w:rPr>
          <w:rFonts w:ascii="Arial" w:hAnsi="Arial" w:cs="Arial"/>
          <w:color w:val="111111"/>
          <w:sz w:val="22"/>
          <w:szCs w:val="22"/>
        </w:rPr>
        <w:t xml:space="preserve">the </w:t>
      </w:r>
      <w:r w:rsidRPr="00A2077A">
        <w:rPr>
          <w:rFonts w:ascii="Arial" w:hAnsi="Arial" w:cs="Arial"/>
          <w:color w:val="111111"/>
          <w:sz w:val="22"/>
          <w:szCs w:val="22"/>
        </w:rPr>
        <w:t>request, confirm patient consent has been granted to divulge if in order and ascertain whether or not the Access to Medical Reports Act,</w:t>
      </w:r>
      <w:r w:rsidR="00E21CC6">
        <w:rPr>
          <w:rFonts w:ascii="Arial" w:hAnsi="Arial" w:cs="Arial"/>
          <w:color w:val="111111"/>
          <w:sz w:val="22"/>
          <w:szCs w:val="22"/>
        </w:rPr>
        <w:t xml:space="preserve"> the</w:t>
      </w:r>
      <w:r w:rsidRPr="00A2077A">
        <w:rPr>
          <w:rFonts w:ascii="Arial" w:hAnsi="Arial" w:cs="Arial"/>
          <w:color w:val="111111"/>
          <w:sz w:val="22"/>
          <w:szCs w:val="22"/>
        </w:rPr>
        <w:t xml:space="preserve"> Data Protection Act or </w:t>
      </w:r>
      <w:r w:rsidR="00E21CC6">
        <w:rPr>
          <w:rFonts w:ascii="Arial" w:hAnsi="Arial" w:cs="Arial"/>
          <w:color w:val="111111"/>
          <w:sz w:val="22"/>
          <w:szCs w:val="22"/>
        </w:rPr>
        <w:t xml:space="preserve">the </w:t>
      </w:r>
      <w:r w:rsidRPr="00A2077A">
        <w:rPr>
          <w:rFonts w:ascii="Arial" w:hAnsi="Arial" w:cs="Arial"/>
          <w:color w:val="111111"/>
          <w:sz w:val="22"/>
          <w:szCs w:val="22"/>
        </w:rPr>
        <w:t xml:space="preserve">Access to Health Records Act </w:t>
      </w:r>
      <w:r w:rsidR="004F68E9" w:rsidRPr="00A2077A">
        <w:rPr>
          <w:rFonts w:ascii="Arial" w:hAnsi="Arial" w:cs="Arial"/>
          <w:color w:val="111111"/>
          <w:sz w:val="22"/>
          <w:szCs w:val="22"/>
        </w:rPr>
        <w:t>appl</w:t>
      </w:r>
      <w:r w:rsidR="004F68E9">
        <w:rPr>
          <w:rFonts w:ascii="Arial" w:hAnsi="Arial" w:cs="Arial"/>
          <w:color w:val="111111"/>
          <w:sz w:val="22"/>
          <w:szCs w:val="22"/>
        </w:rPr>
        <w:t>y.</w:t>
      </w:r>
    </w:p>
    <w:p w14:paraId="120B6E28" w14:textId="0FD8B47F" w:rsidR="00496075" w:rsidRPr="00A2077A" w:rsidRDefault="00496075" w:rsidP="00496075">
      <w:pPr>
        <w:numPr>
          <w:ilvl w:val="0"/>
          <w:numId w:val="19"/>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Read all GP notes, hospital letters and laboratory results contained within the patient record</w:t>
      </w:r>
      <w:r w:rsidR="00A2077A">
        <w:rPr>
          <w:rFonts w:ascii="Arial" w:hAnsi="Arial" w:cs="Arial"/>
          <w:color w:val="111111"/>
          <w:sz w:val="22"/>
          <w:szCs w:val="22"/>
        </w:rPr>
        <w:t>. T</w:t>
      </w:r>
      <w:r w:rsidRPr="00A2077A">
        <w:rPr>
          <w:rFonts w:ascii="Arial" w:hAnsi="Arial" w:cs="Arial"/>
          <w:color w:val="111111"/>
          <w:sz w:val="22"/>
          <w:szCs w:val="22"/>
        </w:rPr>
        <w:t>his is to ensure, as far as possible, that the facts certif</w:t>
      </w:r>
      <w:r w:rsidR="00A2077A">
        <w:rPr>
          <w:rFonts w:ascii="Arial" w:hAnsi="Arial" w:cs="Arial"/>
          <w:color w:val="111111"/>
          <w:sz w:val="22"/>
          <w:szCs w:val="22"/>
        </w:rPr>
        <w:t>ied</w:t>
      </w:r>
      <w:r w:rsidRPr="00A2077A">
        <w:rPr>
          <w:rFonts w:ascii="Arial" w:hAnsi="Arial" w:cs="Arial"/>
          <w:color w:val="111111"/>
          <w:sz w:val="22"/>
          <w:szCs w:val="22"/>
        </w:rPr>
        <w:t xml:space="preserve"> in a report or certificate are </w:t>
      </w:r>
      <w:r w:rsidR="004F68E9" w:rsidRPr="00A2077A">
        <w:rPr>
          <w:rFonts w:ascii="Arial" w:hAnsi="Arial" w:cs="Arial"/>
          <w:color w:val="111111"/>
          <w:sz w:val="22"/>
          <w:szCs w:val="22"/>
        </w:rPr>
        <w:t>correct.</w:t>
      </w:r>
    </w:p>
    <w:p w14:paraId="5B8DB92A" w14:textId="1D2CDCA2" w:rsidR="00496075" w:rsidRPr="008F2F1A" w:rsidRDefault="00496075" w:rsidP="00496075">
      <w:pPr>
        <w:numPr>
          <w:ilvl w:val="0"/>
          <w:numId w:val="19"/>
        </w:numPr>
        <w:shd w:val="clear" w:color="auto" w:fill="FFFFFF"/>
        <w:spacing w:before="100" w:beforeAutospacing="1" w:after="225"/>
        <w:rPr>
          <w:rFonts w:ascii="Arial" w:hAnsi="Arial" w:cs="Arial"/>
          <w:b/>
          <w:bCs/>
          <w:color w:val="111111"/>
          <w:sz w:val="22"/>
          <w:szCs w:val="22"/>
        </w:rPr>
      </w:pPr>
      <w:r w:rsidRPr="00A2077A">
        <w:rPr>
          <w:rFonts w:ascii="Arial" w:hAnsi="Arial" w:cs="Arial"/>
          <w:color w:val="111111"/>
          <w:sz w:val="22"/>
          <w:szCs w:val="22"/>
        </w:rPr>
        <w:t xml:space="preserve">Produce an appropriate response, </w:t>
      </w:r>
      <w:r w:rsidR="004F68E9" w:rsidRPr="00A2077A">
        <w:rPr>
          <w:rFonts w:ascii="Arial" w:hAnsi="Arial" w:cs="Arial"/>
          <w:color w:val="111111"/>
          <w:sz w:val="22"/>
          <w:szCs w:val="22"/>
        </w:rPr>
        <w:t>in</w:t>
      </w:r>
      <w:r w:rsidRPr="00A2077A">
        <w:rPr>
          <w:rFonts w:ascii="Arial" w:hAnsi="Arial" w:cs="Arial"/>
          <w:color w:val="111111"/>
          <w:sz w:val="22"/>
          <w:szCs w:val="22"/>
        </w:rPr>
        <w:t xml:space="preserve"> writing, typed directly onto </w:t>
      </w:r>
      <w:r w:rsidR="00A2077A">
        <w:rPr>
          <w:rFonts w:ascii="Arial" w:hAnsi="Arial" w:cs="Arial"/>
          <w:color w:val="111111"/>
          <w:sz w:val="22"/>
          <w:szCs w:val="22"/>
        </w:rPr>
        <w:t xml:space="preserve">an </w:t>
      </w:r>
      <w:r w:rsidRPr="00A2077A">
        <w:rPr>
          <w:rFonts w:ascii="Arial" w:hAnsi="Arial" w:cs="Arial"/>
          <w:color w:val="111111"/>
          <w:sz w:val="22"/>
          <w:szCs w:val="22"/>
        </w:rPr>
        <w:t xml:space="preserve">electronic </w:t>
      </w:r>
      <w:r w:rsidR="008F2F1A">
        <w:rPr>
          <w:rFonts w:ascii="Arial" w:hAnsi="Arial" w:cs="Arial"/>
          <w:color w:val="111111"/>
          <w:sz w:val="22"/>
          <w:szCs w:val="22"/>
        </w:rPr>
        <w:t xml:space="preserve">task to </w:t>
      </w:r>
      <w:r w:rsidR="008F2F1A" w:rsidRPr="008F2F1A">
        <w:rPr>
          <w:rFonts w:ascii="Arial" w:hAnsi="Arial" w:cs="Arial"/>
          <w:b/>
          <w:bCs/>
          <w:color w:val="111111"/>
          <w:sz w:val="22"/>
          <w:szCs w:val="22"/>
        </w:rPr>
        <w:t xml:space="preserve">the </w:t>
      </w:r>
      <w:r w:rsidR="004F68E9" w:rsidRPr="008F2F1A">
        <w:rPr>
          <w:rFonts w:ascii="Arial" w:hAnsi="Arial" w:cs="Arial"/>
          <w:b/>
          <w:bCs/>
          <w:color w:val="111111"/>
          <w:sz w:val="22"/>
          <w:szCs w:val="22"/>
        </w:rPr>
        <w:t>non-NHS</w:t>
      </w:r>
      <w:r w:rsidR="008F2F1A" w:rsidRPr="008F2F1A">
        <w:rPr>
          <w:rFonts w:ascii="Arial" w:hAnsi="Arial" w:cs="Arial"/>
          <w:b/>
          <w:bCs/>
          <w:color w:val="111111"/>
          <w:sz w:val="22"/>
          <w:szCs w:val="22"/>
        </w:rPr>
        <w:t xml:space="preserve"> task </w:t>
      </w:r>
      <w:r w:rsidR="004F68E9" w:rsidRPr="008F2F1A">
        <w:rPr>
          <w:rFonts w:ascii="Arial" w:hAnsi="Arial" w:cs="Arial"/>
          <w:b/>
          <w:bCs/>
          <w:color w:val="111111"/>
          <w:sz w:val="22"/>
          <w:szCs w:val="22"/>
        </w:rPr>
        <w:t>group.</w:t>
      </w:r>
      <w:r w:rsidR="008F2F1A" w:rsidRPr="008F2F1A">
        <w:rPr>
          <w:rFonts w:ascii="Arial" w:hAnsi="Arial" w:cs="Arial"/>
          <w:b/>
          <w:bCs/>
          <w:color w:val="111111"/>
          <w:sz w:val="22"/>
          <w:szCs w:val="22"/>
        </w:rPr>
        <w:t xml:space="preserve"> </w:t>
      </w:r>
    </w:p>
    <w:p w14:paraId="670568C8" w14:textId="02C92230" w:rsidR="00496075" w:rsidRPr="00A2077A" w:rsidRDefault="00496075" w:rsidP="00496075">
      <w:pPr>
        <w:numPr>
          <w:ilvl w:val="0"/>
          <w:numId w:val="19"/>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 xml:space="preserve">Check and sign the final </w:t>
      </w:r>
      <w:r w:rsidR="004F68E9" w:rsidRPr="00A2077A">
        <w:rPr>
          <w:rFonts w:ascii="Arial" w:hAnsi="Arial" w:cs="Arial"/>
          <w:color w:val="111111"/>
          <w:sz w:val="22"/>
          <w:szCs w:val="22"/>
        </w:rPr>
        <w:t>draft.</w:t>
      </w:r>
    </w:p>
    <w:p w14:paraId="7729234E" w14:textId="77212D6D" w:rsidR="00854494" w:rsidRPr="00A2077A" w:rsidRDefault="00496075" w:rsidP="00044905">
      <w:pPr>
        <w:numPr>
          <w:ilvl w:val="0"/>
          <w:numId w:val="19"/>
        </w:numPr>
        <w:shd w:val="clear" w:color="auto" w:fill="FFFFFF"/>
        <w:spacing w:before="100" w:beforeAutospacing="1" w:after="225"/>
        <w:rPr>
          <w:rFonts w:ascii="Arial" w:hAnsi="Arial" w:cs="Arial"/>
          <w:color w:val="111111"/>
          <w:sz w:val="22"/>
          <w:szCs w:val="22"/>
        </w:rPr>
      </w:pPr>
      <w:r w:rsidRPr="00A2077A">
        <w:rPr>
          <w:rFonts w:ascii="Arial" w:hAnsi="Arial" w:cs="Arial"/>
          <w:color w:val="111111"/>
          <w:sz w:val="22"/>
          <w:szCs w:val="22"/>
        </w:rPr>
        <w:t xml:space="preserve">Once signed, the report and any manual notes held should be returned to the administrator for copying and </w:t>
      </w:r>
      <w:r w:rsidR="004F68E9" w:rsidRPr="00A2077A">
        <w:rPr>
          <w:rFonts w:ascii="Arial" w:hAnsi="Arial" w:cs="Arial"/>
          <w:color w:val="111111"/>
          <w:sz w:val="22"/>
          <w:szCs w:val="22"/>
        </w:rPr>
        <w:t>filing.</w:t>
      </w:r>
    </w:p>
    <w:p w14:paraId="7E35BB8C" w14:textId="211C709C" w:rsidR="002D18C1" w:rsidRPr="00496075" w:rsidRDefault="00E81957" w:rsidP="002D18C1">
      <w:pPr>
        <w:pStyle w:val="Heading2"/>
        <w:rPr>
          <w:rFonts w:ascii="Arial" w:hAnsi="Arial" w:cs="Arial"/>
          <w:smallCaps w:val="0"/>
          <w:sz w:val="24"/>
          <w:szCs w:val="24"/>
          <w:lang w:val="en-GB"/>
        </w:rPr>
      </w:pPr>
      <w:bookmarkStart w:id="39" w:name="_Toc137201809"/>
      <w:bookmarkStart w:id="40" w:name="_Toc137201810"/>
      <w:bookmarkStart w:id="41" w:name="_Toc137201811"/>
      <w:bookmarkStart w:id="42" w:name="_Toc137201812"/>
      <w:bookmarkStart w:id="43" w:name="_Toc137201813"/>
      <w:bookmarkStart w:id="44" w:name="_Toc137201814"/>
      <w:bookmarkStart w:id="45" w:name="_Toc137201815"/>
      <w:bookmarkStart w:id="46" w:name="_Toc137201816"/>
      <w:bookmarkStart w:id="47" w:name="_Toc137201817"/>
      <w:bookmarkStart w:id="48" w:name="_Toc137201818"/>
      <w:bookmarkStart w:id="49" w:name="_Toc137201819"/>
      <w:bookmarkStart w:id="50" w:name="_Toc137201820"/>
      <w:bookmarkStart w:id="51" w:name="_Toc137201821"/>
      <w:bookmarkStart w:id="52" w:name="_Toc137201822"/>
      <w:bookmarkStart w:id="53" w:name="_Toc137201823"/>
      <w:bookmarkStart w:id="54" w:name="_Toc137201824"/>
      <w:bookmarkStart w:id="55" w:name="_Toc137201825"/>
      <w:bookmarkStart w:id="56" w:name="_Toc137201826"/>
      <w:bookmarkStart w:id="57" w:name="_Toc137201827"/>
      <w:bookmarkStart w:id="58" w:name="_Toc137201828"/>
      <w:bookmarkStart w:id="59" w:name="_Toc137201829"/>
      <w:bookmarkStart w:id="60" w:name="_Toc137201830"/>
      <w:bookmarkStart w:id="61" w:name="_Toc137201831"/>
      <w:bookmarkStart w:id="62" w:name="_Toc137201832"/>
      <w:bookmarkStart w:id="63" w:name="_Toc137201833"/>
      <w:bookmarkStart w:id="64" w:name="_Toc1372018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ascii="Arial" w:hAnsi="Arial" w:cs="Arial"/>
          <w:smallCaps w:val="0"/>
          <w:sz w:val="24"/>
          <w:szCs w:val="24"/>
          <w:lang w:val="en-GB"/>
        </w:rPr>
        <w:lastRenderedPageBreak/>
        <w:t xml:space="preserve">Processing </w:t>
      </w:r>
      <w:r w:rsidR="002D18C1" w:rsidRPr="00496075">
        <w:rPr>
          <w:rFonts w:ascii="Arial" w:hAnsi="Arial" w:cs="Arial"/>
          <w:smallCaps w:val="0"/>
          <w:sz w:val="24"/>
          <w:szCs w:val="24"/>
          <w:lang w:val="en-GB"/>
        </w:rPr>
        <w:t>of certificates, forms and reports</w:t>
      </w:r>
      <w:bookmarkEnd w:id="64"/>
    </w:p>
    <w:p w14:paraId="49A33CAA" w14:textId="77777777" w:rsidR="002D18C1" w:rsidRPr="00496075" w:rsidRDefault="002D18C1" w:rsidP="002D18C1"/>
    <w:p w14:paraId="3F6812CF" w14:textId="2073E91B" w:rsidR="002D18C1" w:rsidRPr="00E93CFE" w:rsidRDefault="002D18C1" w:rsidP="002D18C1">
      <w:pPr>
        <w:rPr>
          <w:rFonts w:ascii="Arial" w:hAnsi="Arial" w:cs="Arial"/>
          <w:b/>
          <w:bCs/>
          <w:sz w:val="22"/>
          <w:szCs w:val="22"/>
        </w:rPr>
      </w:pPr>
      <w:r w:rsidRPr="00496075">
        <w:rPr>
          <w:rFonts w:ascii="Arial" w:hAnsi="Arial" w:cs="Arial"/>
          <w:sz w:val="22"/>
          <w:szCs w:val="22"/>
        </w:rPr>
        <w:t xml:space="preserve">Patients are to be advised that certificates, forms and reports will </w:t>
      </w:r>
      <w:r w:rsidR="00A009C7" w:rsidRPr="00496075">
        <w:rPr>
          <w:rFonts w:ascii="Arial" w:hAnsi="Arial" w:cs="Arial"/>
          <w:sz w:val="22"/>
          <w:szCs w:val="22"/>
        </w:rPr>
        <w:t xml:space="preserve">usually </w:t>
      </w:r>
      <w:r w:rsidRPr="00496075">
        <w:rPr>
          <w:rFonts w:ascii="Arial" w:hAnsi="Arial" w:cs="Arial"/>
          <w:sz w:val="22"/>
          <w:szCs w:val="22"/>
        </w:rPr>
        <w:t xml:space="preserve">be processed within </w:t>
      </w:r>
      <w:r w:rsidR="0013271D" w:rsidRPr="00E93CFE">
        <w:rPr>
          <w:rFonts w:ascii="Arial" w:hAnsi="Arial" w:cs="Arial"/>
          <w:b/>
          <w:bCs/>
          <w:sz w:val="22"/>
          <w:szCs w:val="22"/>
        </w:rPr>
        <w:t>fifteen working days.</w:t>
      </w:r>
    </w:p>
    <w:p w14:paraId="1BA8471E" w14:textId="26E32F3B" w:rsidR="002D18C1" w:rsidRPr="00496075" w:rsidRDefault="00E81957" w:rsidP="002D18C1">
      <w:pPr>
        <w:pStyle w:val="Heading2"/>
        <w:rPr>
          <w:rFonts w:ascii="Arial" w:hAnsi="Arial" w:cs="Arial"/>
          <w:smallCaps w:val="0"/>
          <w:sz w:val="24"/>
          <w:szCs w:val="24"/>
          <w:lang w:val="en-GB"/>
        </w:rPr>
      </w:pPr>
      <w:bookmarkStart w:id="65" w:name="_Toc137201835"/>
      <w:r>
        <w:rPr>
          <w:rFonts w:ascii="Arial" w:hAnsi="Arial" w:cs="Arial"/>
          <w:smallCaps w:val="0"/>
          <w:sz w:val="24"/>
          <w:szCs w:val="24"/>
          <w:lang w:val="en-GB"/>
        </w:rPr>
        <w:t>Access to medical records</w:t>
      </w:r>
      <w:bookmarkEnd w:id="65"/>
    </w:p>
    <w:p w14:paraId="6D001EA3" w14:textId="77777777" w:rsidR="002D18C1" w:rsidRPr="00496075" w:rsidRDefault="002D18C1" w:rsidP="002D18C1"/>
    <w:p w14:paraId="0EE5FCB8" w14:textId="74ECB38F" w:rsidR="002D18C1" w:rsidRPr="00496075" w:rsidRDefault="002D18C1" w:rsidP="002D18C1">
      <w:pPr>
        <w:rPr>
          <w:rFonts w:ascii="Arial" w:hAnsi="Arial" w:cs="Arial"/>
          <w:sz w:val="22"/>
          <w:szCs w:val="22"/>
        </w:rPr>
      </w:pPr>
      <w:r w:rsidRPr="00496075">
        <w:rPr>
          <w:rFonts w:ascii="Arial" w:hAnsi="Arial" w:cs="Arial"/>
          <w:sz w:val="22"/>
          <w:szCs w:val="22"/>
        </w:rPr>
        <w:t xml:space="preserve">Patients requesting copies of their medical records must complete a subject access request (SAR) in accordance with the </w:t>
      </w:r>
      <w:r w:rsidR="00FB4584">
        <w:rPr>
          <w:rFonts w:ascii="Arial" w:hAnsi="Arial" w:cs="Arial"/>
          <w:sz w:val="22"/>
          <w:szCs w:val="22"/>
        </w:rPr>
        <w:t>organisation’s</w:t>
      </w:r>
      <w:r w:rsidR="000F35E7" w:rsidRPr="00496075">
        <w:rPr>
          <w:rFonts w:ascii="Arial" w:hAnsi="Arial" w:cs="Arial"/>
          <w:sz w:val="22"/>
          <w:szCs w:val="22"/>
        </w:rPr>
        <w:t xml:space="preserve"> </w:t>
      </w:r>
      <w:r w:rsidR="00FB4584" w:rsidRPr="00496075">
        <w:rPr>
          <w:rFonts w:ascii="Arial" w:hAnsi="Arial" w:cs="Arial"/>
          <w:sz w:val="22"/>
          <w:szCs w:val="22"/>
        </w:rPr>
        <w:t xml:space="preserve">Access </w:t>
      </w:r>
      <w:r w:rsidR="00FB4584">
        <w:rPr>
          <w:rFonts w:ascii="Arial" w:hAnsi="Arial" w:cs="Arial"/>
          <w:sz w:val="22"/>
          <w:szCs w:val="22"/>
        </w:rPr>
        <w:t>t</w:t>
      </w:r>
      <w:r w:rsidR="00FB4584" w:rsidRPr="00496075">
        <w:rPr>
          <w:rFonts w:ascii="Arial" w:hAnsi="Arial" w:cs="Arial"/>
          <w:sz w:val="22"/>
          <w:szCs w:val="22"/>
        </w:rPr>
        <w:t xml:space="preserve">o Medical Records Policy. </w:t>
      </w:r>
      <w:r w:rsidR="008F2F1A">
        <w:rPr>
          <w:rFonts w:ascii="Arial" w:hAnsi="Arial" w:cs="Arial"/>
          <w:sz w:val="22"/>
          <w:szCs w:val="22"/>
        </w:rPr>
        <w:t xml:space="preserve">  Please note there is no fee for this service.  Patients can collect the relevant forms from Reception.</w:t>
      </w:r>
    </w:p>
    <w:p w14:paraId="2704741F" w14:textId="6FE5FBB7" w:rsidR="000F35E7" w:rsidRPr="00496075" w:rsidRDefault="000F35E7" w:rsidP="000F35E7">
      <w:pPr>
        <w:pStyle w:val="Heading2"/>
        <w:rPr>
          <w:rFonts w:ascii="Arial" w:hAnsi="Arial" w:cs="Arial"/>
          <w:smallCaps w:val="0"/>
          <w:sz w:val="24"/>
          <w:szCs w:val="24"/>
          <w:lang w:val="en-GB"/>
        </w:rPr>
      </w:pPr>
      <w:bookmarkStart w:id="66" w:name="_Toc137201836"/>
      <w:r w:rsidRPr="00496075">
        <w:rPr>
          <w:rFonts w:ascii="Arial" w:hAnsi="Arial" w:cs="Arial"/>
          <w:smallCaps w:val="0"/>
          <w:sz w:val="24"/>
          <w:szCs w:val="24"/>
          <w:lang w:val="en-GB"/>
        </w:rPr>
        <w:t>Payment method</w:t>
      </w:r>
      <w:bookmarkEnd w:id="66"/>
      <w:r w:rsidR="00686BD0">
        <w:rPr>
          <w:rFonts w:ascii="Arial" w:hAnsi="Arial" w:cs="Arial"/>
          <w:smallCaps w:val="0"/>
          <w:sz w:val="24"/>
          <w:szCs w:val="24"/>
          <w:lang w:val="en-GB"/>
        </w:rPr>
        <w:t>s</w:t>
      </w:r>
    </w:p>
    <w:p w14:paraId="7707B234" w14:textId="77777777" w:rsidR="000F35E7" w:rsidRPr="00496075" w:rsidRDefault="000F35E7" w:rsidP="000F35E7"/>
    <w:p w14:paraId="062A302F" w14:textId="4502FCA1" w:rsidR="000F35E7" w:rsidRPr="00496075" w:rsidRDefault="000F35E7" w:rsidP="000F35E7">
      <w:pPr>
        <w:rPr>
          <w:rFonts w:ascii="Arial" w:hAnsi="Arial" w:cs="Arial"/>
          <w:sz w:val="22"/>
          <w:szCs w:val="22"/>
        </w:rPr>
      </w:pPr>
      <w:r w:rsidRPr="00496075">
        <w:rPr>
          <w:rFonts w:ascii="Arial" w:hAnsi="Arial" w:cs="Arial"/>
          <w:sz w:val="22"/>
          <w:szCs w:val="22"/>
        </w:rPr>
        <w:t xml:space="preserve">Payments for these services </w:t>
      </w:r>
      <w:r w:rsidR="00EE0FE8" w:rsidRPr="00496075">
        <w:rPr>
          <w:rFonts w:ascii="Arial" w:hAnsi="Arial" w:cs="Arial"/>
          <w:sz w:val="22"/>
          <w:szCs w:val="22"/>
        </w:rPr>
        <w:t>can be made</w:t>
      </w:r>
      <w:r w:rsidR="00FB4584">
        <w:rPr>
          <w:rFonts w:ascii="Arial" w:hAnsi="Arial" w:cs="Arial"/>
          <w:sz w:val="22"/>
          <w:szCs w:val="22"/>
        </w:rPr>
        <w:t xml:space="preserve"> via</w:t>
      </w:r>
      <w:r w:rsidR="00EE0FE8" w:rsidRPr="00496075">
        <w:rPr>
          <w:rFonts w:ascii="Arial" w:hAnsi="Arial" w:cs="Arial"/>
          <w:sz w:val="22"/>
          <w:szCs w:val="22"/>
        </w:rPr>
        <w:t xml:space="preserve"> </w:t>
      </w:r>
      <w:r w:rsidR="0013271D">
        <w:rPr>
          <w:rFonts w:ascii="Arial" w:hAnsi="Arial" w:cs="Arial"/>
          <w:sz w:val="22"/>
          <w:szCs w:val="22"/>
        </w:rPr>
        <w:t xml:space="preserve">bank transfer. </w:t>
      </w:r>
      <w:r w:rsidRPr="00496075">
        <w:rPr>
          <w:rFonts w:ascii="Arial" w:hAnsi="Arial" w:cs="Arial"/>
          <w:sz w:val="22"/>
          <w:szCs w:val="22"/>
        </w:rPr>
        <w:t xml:space="preserve">Cheques are to be made payable to </w:t>
      </w:r>
      <w:r w:rsidR="0013271D">
        <w:rPr>
          <w:rFonts w:ascii="Arial" w:hAnsi="Arial" w:cs="Arial"/>
          <w:sz w:val="22"/>
          <w:szCs w:val="22"/>
        </w:rPr>
        <w:t>Spa Medical Centre, or cash can be accepted.</w:t>
      </w:r>
      <w:r w:rsidRPr="00496075">
        <w:rPr>
          <w:rFonts w:ascii="Arial" w:hAnsi="Arial" w:cs="Arial"/>
          <w:sz w:val="22"/>
          <w:szCs w:val="22"/>
        </w:rPr>
        <w:t xml:space="preserve">  </w:t>
      </w:r>
    </w:p>
    <w:p w14:paraId="7F254E76" w14:textId="732A512C" w:rsidR="000F35E7" w:rsidRPr="00496075" w:rsidRDefault="00EE0FE8" w:rsidP="000F35E7">
      <w:pPr>
        <w:pStyle w:val="Heading2"/>
        <w:rPr>
          <w:rFonts w:ascii="Arial" w:hAnsi="Arial" w:cs="Arial"/>
          <w:smallCaps w:val="0"/>
          <w:sz w:val="24"/>
          <w:szCs w:val="24"/>
          <w:lang w:val="en-GB"/>
        </w:rPr>
      </w:pPr>
      <w:bookmarkStart w:id="67" w:name="_Toc137201837"/>
      <w:r w:rsidRPr="00496075">
        <w:rPr>
          <w:rFonts w:ascii="Arial" w:hAnsi="Arial" w:cs="Arial"/>
          <w:smallCaps w:val="0"/>
          <w:sz w:val="24"/>
          <w:szCs w:val="24"/>
          <w:lang w:val="en-GB"/>
        </w:rPr>
        <w:t>Statement of c</w:t>
      </w:r>
      <w:r w:rsidR="000F35E7" w:rsidRPr="00496075">
        <w:rPr>
          <w:rFonts w:ascii="Arial" w:hAnsi="Arial" w:cs="Arial"/>
          <w:smallCaps w:val="0"/>
          <w:sz w:val="24"/>
          <w:szCs w:val="24"/>
          <w:lang w:val="en-GB"/>
        </w:rPr>
        <w:t>osts</w:t>
      </w:r>
      <w:bookmarkEnd w:id="67"/>
    </w:p>
    <w:p w14:paraId="34044070" w14:textId="77777777" w:rsidR="000F35E7" w:rsidRPr="00496075" w:rsidRDefault="000F35E7" w:rsidP="000F35E7"/>
    <w:p w14:paraId="12202DE7" w14:textId="27B09E73" w:rsidR="000F35E7" w:rsidRDefault="00EE0FE8" w:rsidP="000F35E7">
      <w:pPr>
        <w:rPr>
          <w:rFonts w:ascii="Arial" w:hAnsi="Arial" w:cs="Arial"/>
          <w:sz w:val="22"/>
          <w:szCs w:val="22"/>
        </w:rPr>
      </w:pPr>
      <w:r w:rsidRPr="00496075">
        <w:rPr>
          <w:rFonts w:ascii="Arial" w:hAnsi="Arial" w:cs="Arial"/>
          <w:sz w:val="22"/>
          <w:szCs w:val="22"/>
        </w:rPr>
        <w:t>Patients who require</w:t>
      </w:r>
      <w:r w:rsidR="000F35E7" w:rsidRPr="00496075">
        <w:rPr>
          <w:rFonts w:ascii="Arial" w:hAnsi="Arial" w:cs="Arial"/>
          <w:sz w:val="22"/>
          <w:szCs w:val="22"/>
        </w:rPr>
        <w:t xml:space="preserve"> </w:t>
      </w:r>
      <w:r w:rsidR="00E81957">
        <w:rPr>
          <w:rFonts w:ascii="Arial" w:hAnsi="Arial" w:cs="Arial"/>
          <w:sz w:val="22"/>
          <w:szCs w:val="22"/>
        </w:rPr>
        <w:t xml:space="preserve">non-NHS </w:t>
      </w:r>
      <w:r w:rsidR="000F35E7" w:rsidRPr="00496075">
        <w:rPr>
          <w:rFonts w:ascii="Arial" w:hAnsi="Arial" w:cs="Arial"/>
          <w:sz w:val="22"/>
          <w:szCs w:val="22"/>
        </w:rPr>
        <w:t>serv</w:t>
      </w:r>
      <w:r w:rsidRPr="00496075">
        <w:rPr>
          <w:rFonts w:ascii="Arial" w:hAnsi="Arial" w:cs="Arial"/>
          <w:sz w:val="22"/>
          <w:szCs w:val="22"/>
        </w:rPr>
        <w:t xml:space="preserve">ices </w:t>
      </w:r>
      <w:r w:rsidR="000F35E7" w:rsidRPr="00496075">
        <w:rPr>
          <w:rFonts w:ascii="Arial" w:hAnsi="Arial" w:cs="Arial"/>
          <w:sz w:val="22"/>
          <w:szCs w:val="22"/>
        </w:rPr>
        <w:t xml:space="preserve">will be given a </w:t>
      </w:r>
      <w:r w:rsidR="006643CF" w:rsidRPr="00496075">
        <w:rPr>
          <w:rFonts w:ascii="Arial" w:hAnsi="Arial" w:cs="Arial"/>
          <w:sz w:val="22"/>
          <w:szCs w:val="22"/>
        </w:rPr>
        <w:t xml:space="preserve">statement of costs </w:t>
      </w:r>
      <w:r w:rsidR="000F35E7" w:rsidRPr="00496075">
        <w:rPr>
          <w:rFonts w:ascii="Arial" w:hAnsi="Arial" w:cs="Arial"/>
          <w:sz w:val="22"/>
          <w:szCs w:val="22"/>
        </w:rPr>
        <w:t>pro</w:t>
      </w:r>
      <w:r w:rsidRPr="00496075">
        <w:rPr>
          <w:rFonts w:ascii="Arial" w:hAnsi="Arial" w:cs="Arial"/>
          <w:sz w:val="22"/>
          <w:szCs w:val="22"/>
        </w:rPr>
        <w:t xml:space="preserve"> </w:t>
      </w:r>
      <w:r w:rsidR="000F35E7" w:rsidRPr="00496075">
        <w:rPr>
          <w:rFonts w:ascii="Arial" w:hAnsi="Arial" w:cs="Arial"/>
          <w:sz w:val="22"/>
          <w:szCs w:val="22"/>
        </w:rPr>
        <w:t xml:space="preserve">forma, shown at </w:t>
      </w:r>
      <w:hyperlink w:anchor="_Annex_A_–" w:history="1">
        <w:r w:rsidR="000F35E7" w:rsidRPr="00527A03">
          <w:rPr>
            <w:rStyle w:val="Hyperlink"/>
            <w:rFonts w:ascii="Arial" w:hAnsi="Arial" w:cs="Arial"/>
            <w:sz w:val="22"/>
            <w:szCs w:val="22"/>
          </w:rPr>
          <w:t>Annex A</w:t>
        </w:r>
      </w:hyperlink>
      <w:r w:rsidR="000F35E7" w:rsidRPr="00496075">
        <w:rPr>
          <w:rFonts w:ascii="Arial" w:hAnsi="Arial" w:cs="Arial"/>
          <w:sz w:val="22"/>
          <w:szCs w:val="22"/>
        </w:rPr>
        <w:t>.</w:t>
      </w:r>
    </w:p>
    <w:p w14:paraId="4F7D30EC" w14:textId="2F0D2A32" w:rsidR="00CC1BE2" w:rsidRPr="00496075" w:rsidRDefault="00CC1BE2" w:rsidP="00CC1BE2">
      <w:pPr>
        <w:pStyle w:val="Heading2"/>
        <w:rPr>
          <w:rFonts w:ascii="Arial" w:hAnsi="Arial" w:cs="Arial"/>
          <w:smallCaps w:val="0"/>
          <w:sz w:val="24"/>
          <w:szCs w:val="24"/>
          <w:lang w:val="en-GB"/>
        </w:rPr>
      </w:pPr>
      <w:bookmarkStart w:id="68" w:name="_Toc137201838"/>
      <w:r>
        <w:rPr>
          <w:rFonts w:ascii="Arial" w:hAnsi="Arial" w:cs="Arial"/>
          <w:smallCaps w:val="0"/>
          <w:sz w:val="24"/>
          <w:szCs w:val="24"/>
          <w:lang w:val="en-GB"/>
        </w:rPr>
        <w:t>Recommended fees</w:t>
      </w:r>
      <w:bookmarkEnd w:id="68"/>
    </w:p>
    <w:p w14:paraId="10CAA541" w14:textId="77777777" w:rsidR="00CC1BE2" w:rsidRPr="00496075" w:rsidRDefault="00CC1BE2" w:rsidP="00CC1BE2"/>
    <w:p w14:paraId="05425825" w14:textId="605F6496" w:rsidR="00CC1BE2" w:rsidRPr="00DE7633" w:rsidRDefault="00CC1BE2" w:rsidP="00CC1BE2">
      <w:pPr>
        <w:rPr>
          <w:rFonts w:ascii="Arial" w:hAnsi="Arial" w:cs="Arial"/>
          <w:b/>
          <w:bCs/>
          <w:sz w:val="22"/>
          <w:szCs w:val="22"/>
        </w:rPr>
      </w:pPr>
      <w:r>
        <w:rPr>
          <w:rFonts w:ascii="Arial" w:hAnsi="Arial" w:cs="Arial"/>
          <w:sz w:val="22"/>
          <w:szCs w:val="22"/>
        </w:rPr>
        <w:t>The BMA no longer provide</w:t>
      </w:r>
      <w:r w:rsidR="00FB4584">
        <w:rPr>
          <w:rFonts w:ascii="Arial" w:hAnsi="Arial" w:cs="Arial"/>
          <w:sz w:val="22"/>
          <w:szCs w:val="22"/>
        </w:rPr>
        <w:t>s</w:t>
      </w:r>
      <w:r>
        <w:rPr>
          <w:rFonts w:ascii="Arial" w:hAnsi="Arial" w:cs="Arial"/>
          <w:sz w:val="22"/>
          <w:szCs w:val="22"/>
        </w:rPr>
        <w:t xml:space="preserve"> a table of </w:t>
      </w:r>
      <w:r w:rsidR="0096658B">
        <w:rPr>
          <w:rFonts w:ascii="Arial" w:hAnsi="Arial" w:cs="Arial"/>
          <w:sz w:val="22"/>
          <w:szCs w:val="22"/>
        </w:rPr>
        <w:t>suggested</w:t>
      </w:r>
      <w:r>
        <w:rPr>
          <w:rFonts w:ascii="Arial" w:hAnsi="Arial" w:cs="Arial"/>
          <w:sz w:val="22"/>
          <w:szCs w:val="22"/>
        </w:rPr>
        <w:t xml:space="preserve"> </w:t>
      </w:r>
      <w:r w:rsidR="004F68E9">
        <w:rPr>
          <w:rFonts w:ascii="Arial" w:hAnsi="Arial" w:cs="Arial"/>
          <w:sz w:val="22"/>
          <w:szCs w:val="22"/>
        </w:rPr>
        <w:t>fees,</w:t>
      </w:r>
      <w:r w:rsidR="00FB4584">
        <w:rPr>
          <w:rFonts w:ascii="Arial" w:hAnsi="Arial" w:cs="Arial"/>
          <w:sz w:val="22"/>
          <w:szCs w:val="22"/>
        </w:rPr>
        <w:t xml:space="preserve"> but one</w:t>
      </w:r>
      <w:r>
        <w:rPr>
          <w:rFonts w:ascii="Arial" w:hAnsi="Arial" w:cs="Arial"/>
          <w:sz w:val="22"/>
          <w:szCs w:val="22"/>
        </w:rPr>
        <w:t xml:space="preserve"> can be found at </w:t>
      </w:r>
      <w:hyperlink w:anchor="_Annex_B_–" w:history="1">
        <w:r w:rsidRPr="00CC1BE2">
          <w:rPr>
            <w:rStyle w:val="Hyperlink"/>
            <w:rFonts w:ascii="Arial" w:hAnsi="Arial" w:cs="Arial"/>
            <w:sz w:val="22"/>
            <w:szCs w:val="22"/>
          </w:rPr>
          <w:t>Annex B</w:t>
        </w:r>
      </w:hyperlink>
      <w:r>
        <w:rPr>
          <w:rFonts w:ascii="Arial" w:hAnsi="Arial" w:cs="Arial"/>
          <w:sz w:val="22"/>
          <w:szCs w:val="22"/>
        </w:rPr>
        <w:t xml:space="preserve">. </w:t>
      </w:r>
      <w:r w:rsidR="0096658B">
        <w:rPr>
          <w:rFonts w:ascii="Arial" w:hAnsi="Arial" w:cs="Arial"/>
          <w:sz w:val="22"/>
          <w:szCs w:val="22"/>
        </w:rPr>
        <w:t xml:space="preserve">It is recommended that when calculating fees, the </w:t>
      </w:r>
      <w:hyperlink r:id="rId11" w:history="1">
        <w:r w:rsidR="0096658B" w:rsidRPr="0096658B">
          <w:rPr>
            <w:rStyle w:val="Hyperlink"/>
            <w:rFonts w:ascii="Arial" w:hAnsi="Arial" w:cs="Arial"/>
            <w:sz w:val="22"/>
            <w:szCs w:val="22"/>
          </w:rPr>
          <w:t>BMA fees calculator</w:t>
        </w:r>
      </w:hyperlink>
      <w:r w:rsidR="0096658B">
        <w:rPr>
          <w:rFonts w:ascii="Arial" w:hAnsi="Arial" w:cs="Arial"/>
          <w:sz w:val="22"/>
          <w:szCs w:val="22"/>
        </w:rPr>
        <w:t xml:space="preserve"> is used (login required) as this determines how much organisations need to charge to be financially viable.</w:t>
      </w:r>
    </w:p>
    <w:p w14:paraId="7111BF9D" w14:textId="4A5E8ECF" w:rsidR="00E81957" w:rsidRPr="00496075" w:rsidRDefault="00E81957" w:rsidP="00E81957">
      <w:pPr>
        <w:pStyle w:val="Heading1"/>
        <w:keepLines/>
        <w:pBdr>
          <w:bottom w:val="single" w:sz="4" w:space="1" w:color="595959" w:themeColor="text1" w:themeTint="A6"/>
        </w:pBdr>
        <w:spacing w:before="360" w:after="160" w:line="259" w:lineRule="auto"/>
        <w:rPr>
          <w:sz w:val="28"/>
          <w:szCs w:val="28"/>
        </w:rPr>
      </w:pPr>
      <w:bookmarkStart w:id="69" w:name="_Toc137201839"/>
      <w:r>
        <w:rPr>
          <w:sz w:val="28"/>
          <w:szCs w:val="28"/>
        </w:rPr>
        <w:t>Summary</w:t>
      </w:r>
      <w:bookmarkEnd w:id="69"/>
    </w:p>
    <w:p w14:paraId="35269695" w14:textId="37B4BCE4" w:rsidR="00527A03" w:rsidRDefault="00634F2D" w:rsidP="000F35E7">
      <w:pPr>
        <w:rPr>
          <w:rFonts w:ascii="Arial" w:hAnsi="Arial" w:cs="Arial"/>
          <w:sz w:val="22"/>
          <w:szCs w:val="22"/>
        </w:rPr>
      </w:pPr>
      <w:r w:rsidRPr="00496075">
        <w:rPr>
          <w:rFonts w:ascii="Arial" w:hAnsi="Arial" w:cs="Arial"/>
          <w:sz w:val="22"/>
          <w:szCs w:val="22"/>
        </w:rPr>
        <w:t xml:space="preserve">It is the responsibility of </w:t>
      </w:r>
      <w:r w:rsidR="0013271D">
        <w:rPr>
          <w:rFonts w:ascii="Arial" w:hAnsi="Arial" w:cs="Arial"/>
          <w:sz w:val="22"/>
          <w:szCs w:val="22"/>
        </w:rPr>
        <w:t xml:space="preserve">Spa Medical Centre </w:t>
      </w:r>
      <w:r w:rsidRPr="00496075">
        <w:rPr>
          <w:rFonts w:ascii="Arial" w:hAnsi="Arial" w:cs="Arial"/>
          <w:sz w:val="22"/>
          <w:szCs w:val="22"/>
        </w:rPr>
        <w:t xml:space="preserve">to ensure </w:t>
      </w:r>
      <w:r w:rsidR="00EE0FE8" w:rsidRPr="00496075">
        <w:rPr>
          <w:rFonts w:ascii="Arial" w:hAnsi="Arial" w:cs="Arial"/>
          <w:sz w:val="22"/>
          <w:szCs w:val="22"/>
        </w:rPr>
        <w:t xml:space="preserve">that </w:t>
      </w:r>
      <w:r w:rsidRPr="00496075">
        <w:rPr>
          <w:rFonts w:ascii="Arial" w:hAnsi="Arial" w:cs="Arial"/>
          <w:sz w:val="22"/>
          <w:szCs w:val="22"/>
        </w:rPr>
        <w:t>the service user is given appropriate information regarding the cost of the ser</w:t>
      </w:r>
      <w:r w:rsidR="00EE0FE8" w:rsidRPr="00496075">
        <w:rPr>
          <w:rFonts w:ascii="Arial" w:hAnsi="Arial" w:cs="Arial"/>
          <w:sz w:val="22"/>
          <w:szCs w:val="22"/>
        </w:rPr>
        <w:t xml:space="preserve">vices detailed in this policy. </w:t>
      </w:r>
    </w:p>
    <w:p w14:paraId="512720F9" w14:textId="77777777" w:rsidR="00527A03" w:rsidRDefault="00527A03" w:rsidP="000F35E7">
      <w:pPr>
        <w:rPr>
          <w:rFonts w:ascii="Arial" w:hAnsi="Arial" w:cs="Arial"/>
          <w:sz w:val="22"/>
          <w:szCs w:val="22"/>
        </w:rPr>
      </w:pPr>
    </w:p>
    <w:p w14:paraId="4C7F6261" w14:textId="74618778" w:rsidR="000F35E7" w:rsidRPr="00496075" w:rsidRDefault="00634F2D" w:rsidP="000F35E7">
      <w:pPr>
        <w:rPr>
          <w:sz w:val="22"/>
          <w:szCs w:val="22"/>
        </w:rPr>
      </w:pPr>
      <w:r w:rsidRPr="00496075">
        <w:rPr>
          <w:rFonts w:ascii="Arial" w:hAnsi="Arial" w:cs="Arial"/>
          <w:sz w:val="22"/>
          <w:szCs w:val="22"/>
        </w:rPr>
        <w:t xml:space="preserve">A copy of the poster at </w:t>
      </w:r>
      <w:hyperlink w:anchor="_Annex_B_–" w:history="1">
        <w:r w:rsidRPr="00527A03">
          <w:rPr>
            <w:rStyle w:val="Hyperlink"/>
            <w:rFonts w:ascii="Arial" w:hAnsi="Arial" w:cs="Arial"/>
            <w:sz w:val="22"/>
            <w:szCs w:val="22"/>
          </w:rPr>
          <w:t>Annex B</w:t>
        </w:r>
      </w:hyperlink>
      <w:r w:rsidRPr="00496075">
        <w:rPr>
          <w:rFonts w:ascii="Arial" w:hAnsi="Arial" w:cs="Arial"/>
          <w:sz w:val="22"/>
          <w:szCs w:val="22"/>
        </w:rPr>
        <w:t xml:space="preserve"> is to be displayed in the practice waiting room and on the </w:t>
      </w:r>
      <w:r w:rsidR="00FB4584">
        <w:rPr>
          <w:rFonts w:ascii="Arial" w:hAnsi="Arial" w:cs="Arial"/>
          <w:sz w:val="22"/>
          <w:szCs w:val="22"/>
        </w:rPr>
        <w:t>organisation’s</w:t>
      </w:r>
      <w:r w:rsidRPr="00496075">
        <w:rPr>
          <w:rFonts w:ascii="Arial" w:hAnsi="Arial" w:cs="Arial"/>
          <w:sz w:val="22"/>
          <w:szCs w:val="22"/>
        </w:rPr>
        <w:t xml:space="preserve"> website, ensuring </w:t>
      </w:r>
      <w:r w:rsidR="00EE0FE8" w:rsidRPr="00496075">
        <w:rPr>
          <w:rFonts w:ascii="Arial" w:hAnsi="Arial" w:cs="Arial"/>
          <w:sz w:val="22"/>
          <w:szCs w:val="22"/>
        </w:rPr>
        <w:t xml:space="preserve">that </w:t>
      </w:r>
      <w:r w:rsidRPr="00496075">
        <w:rPr>
          <w:rFonts w:ascii="Arial" w:hAnsi="Arial" w:cs="Arial"/>
          <w:sz w:val="22"/>
          <w:szCs w:val="22"/>
        </w:rPr>
        <w:t>all patients a</w:t>
      </w:r>
      <w:r w:rsidR="00EE0FE8" w:rsidRPr="00496075">
        <w:rPr>
          <w:rFonts w:ascii="Arial" w:hAnsi="Arial" w:cs="Arial"/>
          <w:sz w:val="22"/>
          <w:szCs w:val="22"/>
        </w:rPr>
        <w:t>re aware of those services that</w:t>
      </w:r>
      <w:r w:rsidRPr="00496075">
        <w:rPr>
          <w:rFonts w:ascii="Arial" w:hAnsi="Arial" w:cs="Arial"/>
          <w:sz w:val="22"/>
          <w:szCs w:val="22"/>
        </w:rPr>
        <w:t xml:space="preserve"> are not funded by the NHS.  </w:t>
      </w:r>
    </w:p>
    <w:p w14:paraId="4DEE1115" w14:textId="77777777" w:rsidR="000F35E7" w:rsidRPr="00496075" w:rsidRDefault="000F35E7" w:rsidP="000F35E7"/>
    <w:p w14:paraId="41123768" w14:textId="77777777" w:rsidR="000F35E7" w:rsidRPr="00496075" w:rsidRDefault="000F35E7" w:rsidP="000F35E7"/>
    <w:p w14:paraId="72E47662" w14:textId="77777777" w:rsidR="000F35E7" w:rsidRDefault="000F35E7" w:rsidP="000F35E7"/>
    <w:p w14:paraId="61986F0E" w14:textId="77777777" w:rsidR="0013271D" w:rsidRDefault="0013271D" w:rsidP="000F35E7"/>
    <w:p w14:paraId="268ABFF9" w14:textId="77777777" w:rsidR="0013271D" w:rsidRDefault="0013271D" w:rsidP="000F35E7"/>
    <w:p w14:paraId="2021BE10" w14:textId="77777777" w:rsidR="0013271D" w:rsidRDefault="0013271D" w:rsidP="000F35E7"/>
    <w:p w14:paraId="1398255A" w14:textId="77777777" w:rsidR="0013271D" w:rsidRDefault="0013271D" w:rsidP="000F35E7"/>
    <w:p w14:paraId="2685B1C8" w14:textId="77777777" w:rsidR="0013271D" w:rsidRDefault="0013271D" w:rsidP="000F35E7"/>
    <w:p w14:paraId="520CD005" w14:textId="77777777" w:rsidR="0013271D" w:rsidRDefault="0013271D" w:rsidP="000F35E7"/>
    <w:p w14:paraId="0879C088" w14:textId="77777777" w:rsidR="0013271D" w:rsidRPr="00496075" w:rsidRDefault="0013271D" w:rsidP="000F35E7"/>
    <w:p w14:paraId="62CC9869" w14:textId="77777777" w:rsidR="000F35E7" w:rsidRPr="00496075" w:rsidRDefault="000F35E7" w:rsidP="000F35E7"/>
    <w:p w14:paraId="2FAE9E22" w14:textId="22413E11" w:rsidR="00366CEC" w:rsidRPr="006643CF" w:rsidRDefault="00EE0FE8" w:rsidP="00366CEC">
      <w:pPr>
        <w:pStyle w:val="Heading2"/>
        <w:numPr>
          <w:ilvl w:val="0"/>
          <w:numId w:val="0"/>
        </w:numPr>
        <w:ind w:left="576" w:hanging="576"/>
        <w:rPr>
          <w:rFonts w:ascii="Arial" w:hAnsi="Arial" w:cs="Arial"/>
          <w:smallCaps w:val="0"/>
          <w:szCs w:val="24"/>
          <w:lang w:val="en-GB"/>
        </w:rPr>
      </w:pPr>
      <w:bookmarkStart w:id="70" w:name="_Annex_A_–"/>
      <w:bookmarkStart w:id="71" w:name="_Toc137201840"/>
      <w:bookmarkEnd w:id="70"/>
      <w:r w:rsidRPr="006643CF">
        <w:rPr>
          <w:rFonts w:ascii="Arial" w:hAnsi="Arial" w:cs="Arial"/>
          <w:smallCaps w:val="0"/>
          <w:szCs w:val="24"/>
          <w:lang w:val="en-GB"/>
        </w:rPr>
        <w:lastRenderedPageBreak/>
        <w:t>Annex A – Statement of costs p</w:t>
      </w:r>
      <w:r w:rsidR="00366CEC" w:rsidRPr="006643CF">
        <w:rPr>
          <w:rFonts w:ascii="Arial" w:hAnsi="Arial" w:cs="Arial"/>
          <w:smallCaps w:val="0"/>
          <w:szCs w:val="24"/>
          <w:lang w:val="en-GB"/>
        </w:rPr>
        <w:t>ro</w:t>
      </w:r>
      <w:r w:rsidRPr="006643CF">
        <w:rPr>
          <w:rFonts w:ascii="Arial" w:hAnsi="Arial" w:cs="Arial"/>
          <w:smallCaps w:val="0"/>
          <w:szCs w:val="24"/>
          <w:lang w:val="en-GB"/>
        </w:rPr>
        <w:t xml:space="preserve"> </w:t>
      </w:r>
      <w:r w:rsidR="00366CEC" w:rsidRPr="006643CF">
        <w:rPr>
          <w:rFonts w:ascii="Arial" w:hAnsi="Arial" w:cs="Arial"/>
          <w:smallCaps w:val="0"/>
          <w:szCs w:val="24"/>
          <w:lang w:val="en-GB"/>
        </w:rPr>
        <w:t>forma</w:t>
      </w:r>
      <w:bookmarkEnd w:id="71"/>
    </w:p>
    <w:p w14:paraId="3A90792C" w14:textId="77777777" w:rsidR="00366CEC" w:rsidRPr="00496075" w:rsidRDefault="00366CEC" w:rsidP="00366CEC">
      <w:pPr>
        <w:rPr>
          <w:rFonts w:ascii="Arial" w:hAnsi="Arial" w:cs="Arial"/>
          <w:b/>
          <w:bCs/>
          <w:sz w:val="16"/>
          <w:szCs w:val="28"/>
          <w:lang w:eastAsia="en-GB"/>
        </w:rPr>
      </w:pPr>
    </w:p>
    <w:p w14:paraId="5AE6081A" w14:textId="5167E842" w:rsidR="00366CEC" w:rsidRPr="00496075" w:rsidRDefault="006643CF" w:rsidP="00366CEC">
      <w:pPr>
        <w:rPr>
          <w:rFonts w:ascii="Arial" w:hAnsi="Arial" w:cs="Arial"/>
          <w:b/>
          <w:bCs/>
          <w:lang w:eastAsia="en-GB"/>
        </w:rPr>
      </w:pPr>
      <w:r>
        <w:rPr>
          <w:rFonts w:ascii="Arial" w:hAnsi="Arial" w:cs="Arial"/>
          <w:b/>
          <w:bCs/>
          <w:lang w:eastAsia="en-GB"/>
        </w:rPr>
        <w:t>Section 1: Patient d</w:t>
      </w:r>
      <w:r w:rsidRPr="00496075">
        <w:rPr>
          <w:rFonts w:ascii="Arial" w:hAnsi="Arial" w:cs="Arial"/>
          <w:b/>
          <w:bCs/>
          <w:lang w:eastAsia="en-GB"/>
        </w:rPr>
        <w:t>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1927"/>
        <w:gridCol w:w="2211"/>
        <w:gridCol w:w="1928"/>
      </w:tblGrid>
      <w:tr w:rsidR="00366CEC" w:rsidRPr="00496075" w14:paraId="4DEB5F7E" w14:textId="77777777" w:rsidTr="00496075">
        <w:tc>
          <w:tcPr>
            <w:tcW w:w="2261" w:type="dxa"/>
            <w:shd w:val="clear" w:color="auto" w:fill="4472C4" w:themeFill="accent1"/>
          </w:tcPr>
          <w:p w14:paraId="1A9D8411" w14:textId="77777777" w:rsidR="00366CEC" w:rsidRPr="00496075" w:rsidRDefault="00366CEC" w:rsidP="00515291">
            <w:pPr>
              <w:rPr>
                <w:rFonts w:ascii="Arial" w:hAnsi="Arial" w:cs="Arial"/>
                <w:b/>
                <w:bCs/>
                <w:color w:val="FFFFFF" w:themeColor="background1"/>
              </w:rPr>
            </w:pPr>
            <w:r w:rsidRPr="00496075">
              <w:rPr>
                <w:rFonts w:ascii="Arial" w:hAnsi="Arial" w:cs="Arial"/>
                <w:b/>
                <w:bCs/>
                <w:color w:val="FFFFFF" w:themeColor="background1"/>
              </w:rPr>
              <w:t>Surname</w:t>
            </w:r>
          </w:p>
          <w:p w14:paraId="27E0536C" w14:textId="77777777" w:rsidR="00366CEC" w:rsidRPr="00496075" w:rsidRDefault="00366CEC" w:rsidP="00515291">
            <w:pPr>
              <w:rPr>
                <w:rFonts w:ascii="Arial" w:hAnsi="Arial" w:cs="Arial"/>
                <w:b/>
                <w:bCs/>
                <w:color w:val="FFFFFF" w:themeColor="background1"/>
                <w:lang w:eastAsia="en-GB"/>
              </w:rPr>
            </w:pPr>
          </w:p>
        </w:tc>
        <w:tc>
          <w:tcPr>
            <w:tcW w:w="2004" w:type="dxa"/>
            <w:shd w:val="clear" w:color="auto" w:fill="auto"/>
          </w:tcPr>
          <w:p w14:paraId="63ED2881" w14:textId="77777777" w:rsidR="00366CEC" w:rsidRPr="00496075" w:rsidRDefault="00366CEC" w:rsidP="00515291">
            <w:pPr>
              <w:rPr>
                <w:rFonts w:ascii="Arial" w:hAnsi="Arial" w:cs="Arial"/>
                <w:b/>
                <w:bCs/>
                <w:lang w:eastAsia="en-GB"/>
              </w:rPr>
            </w:pPr>
          </w:p>
        </w:tc>
        <w:tc>
          <w:tcPr>
            <w:tcW w:w="2252" w:type="dxa"/>
            <w:shd w:val="clear" w:color="auto" w:fill="4472C4" w:themeFill="accent1"/>
          </w:tcPr>
          <w:p w14:paraId="1C37C7A3" w14:textId="26140340" w:rsidR="00366CEC" w:rsidRPr="00496075" w:rsidRDefault="00EE0FE8" w:rsidP="00515291">
            <w:pPr>
              <w:rPr>
                <w:rFonts w:ascii="Arial" w:hAnsi="Arial" w:cs="Arial"/>
                <w:b/>
                <w:bCs/>
                <w:color w:val="FFFFFF" w:themeColor="background1"/>
                <w:lang w:eastAsia="en-GB"/>
              </w:rPr>
            </w:pPr>
            <w:r w:rsidRPr="00496075">
              <w:rPr>
                <w:rFonts w:ascii="Arial" w:hAnsi="Arial" w:cs="Arial"/>
                <w:b/>
                <w:bCs/>
                <w:color w:val="FFFFFF" w:themeColor="background1"/>
              </w:rPr>
              <w:t>NHS n</w:t>
            </w:r>
            <w:r w:rsidR="00366CEC" w:rsidRPr="00496075">
              <w:rPr>
                <w:rFonts w:ascii="Arial" w:hAnsi="Arial" w:cs="Arial"/>
                <w:b/>
                <w:bCs/>
                <w:color w:val="FFFFFF" w:themeColor="background1"/>
              </w:rPr>
              <w:t>umber</w:t>
            </w:r>
          </w:p>
        </w:tc>
        <w:tc>
          <w:tcPr>
            <w:tcW w:w="2005" w:type="dxa"/>
            <w:shd w:val="clear" w:color="auto" w:fill="auto"/>
          </w:tcPr>
          <w:p w14:paraId="22F28BD6" w14:textId="77777777" w:rsidR="00366CEC" w:rsidRPr="00496075" w:rsidRDefault="00366CEC" w:rsidP="00515291">
            <w:pPr>
              <w:rPr>
                <w:rFonts w:ascii="Arial" w:hAnsi="Arial" w:cs="Arial"/>
                <w:b/>
                <w:bCs/>
                <w:lang w:eastAsia="en-GB"/>
              </w:rPr>
            </w:pPr>
          </w:p>
        </w:tc>
      </w:tr>
      <w:tr w:rsidR="00366CEC" w:rsidRPr="00496075" w14:paraId="776EB812" w14:textId="77777777" w:rsidTr="00496075">
        <w:tc>
          <w:tcPr>
            <w:tcW w:w="2261" w:type="dxa"/>
            <w:shd w:val="clear" w:color="auto" w:fill="4472C4" w:themeFill="accent1"/>
          </w:tcPr>
          <w:p w14:paraId="59BB3AF1" w14:textId="77777777" w:rsidR="00366CEC" w:rsidRPr="00496075" w:rsidRDefault="00366CEC" w:rsidP="00515291">
            <w:pPr>
              <w:rPr>
                <w:rFonts w:ascii="Arial" w:hAnsi="Arial" w:cs="Arial"/>
                <w:b/>
                <w:bCs/>
                <w:color w:val="FFFFFF" w:themeColor="background1"/>
                <w:lang w:eastAsia="en-GB"/>
              </w:rPr>
            </w:pPr>
            <w:r w:rsidRPr="00496075">
              <w:rPr>
                <w:rFonts w:ascii="Arial" w:hAnsi="Arial" w:cs="Arial"/>
                <w:b/>
                <w:bCs/>
                <w:color w:val="FFFFFF" w:themeColor="background1"/>
              </w:rPr>
              <w:t>Forename</w:t>
            </w:r>
          </w:p>
        </w:tc>
        <w:tc>
          <w:tcPr>
            <w:tcW w:w="2004" w:type="dxa"/>
            <w:shd w:val="clear" w:color="auto" w:fill="auto"/>
          </w:tcPr>
          <w:p w14:paraId="7ED1050A" w14:textId="77777777" w:rsidR="00366CEC" w:rsidRPr="00496075" w:rsidRDefault="00366CEC" w:rsidP="00515291">
            <w:pPr>
              <w:rPr>
                <w:rFonts w:ascii="Arial" w:hAnsi="Arial" w:cs="Arial"/>
                <w:b/>
                <w:bCs/>
                <w:lang w:eastAsia="en-GB"/>
              </w:rPr>
            </w:pPr>
          </w:p>
        </w:tc>
        <w:tc>
          <w:tcPr>
            <w:tcW w:w="2252" w:type="dxa"/>
            <w:shd w:val="clear" w:color="auto" w:fill="4472C4" w:themeFill="accent1"/>
          </w:tcPr>
          <w:tbl>
            <w:tblPr>
              <w:tblW w:w="0" w:type="auto"/>
              <w:tblBorders>
                <w:top w:val="nil"/>
                <w:left w:val="nil"/>
                <w:bottom w:val="nil"/>
                <w:right w:val="nil"/>
              </w:tblBorders>
              <w:tblLook w:val="0000" w:firstRow="0" w:lastRow="0" w:firstColumn="0" w:lastColumn="0" w:noHBand="0" w:noVBand="0"/>
            </w:tblPr>
            <w:tblGrid>
              <w:gridCol w:w="1995"/>
            </w:tblGrid>
            <w:tr w:rsidR="00496075" w:rsidRPr="00496075" w14:paraId="358BC2BB" w14:textId="77777777" w:rsidTr="00515291">
              <w:trPr>
                <w:trHeight w:val="257"/>
              </w:trPr>
              <w:tc>
                <w:tcPr>
                  <w:tcW w:w="2210" w:type="dxa"/>
                  <w:vAlign w:val="center"/>
                </w:tcPr>
                <w:p w14:paraId="33BB5A80" w14:textId="77777777" w:rsidR="00366CEC" w:rsidRPr="00496075" w:rsidRDefault="00366CEC" w:rsidP="00515291">
                  <w:pPr>
                    <w:pStyle w:val="Default"/>
                    <w:ind w:left="-101"/>
                    <w:rPr>
                      <w:color w:val="FFFFFF" w:themeColor="background1"/>
                      <w:sz w:val="22"/>
                      <w:szCs w:val="22"/>
                    </w:rPr>
                  </w:pPr>
                  <w:r w:rsidRPr="00496075">
                    <w:rPr>
                      <w:b/>
                      <w:bCs/>
                      <w:color w:val="FFFFFF" w:themeColor="background1"/>
                      <w:sz w:val="22"/>
                      <w:szCs w:val="22"/>
                    </w:rPr>
                    <w:t xml:space="preserve">Title </w:t>
                  </w:r>
                </w:p>
              </w:tc>
            </w:tr>
            <w:tr w:rsidR="00496075" w:rsidRPr="00496075" w14:paraId="01D369F1" w14:textId="77777777" w:rsidTr="00515291">
              <w:trPr>
                <w:trHeight w:val="280"/>
              </w:trPr>
              <w:tc>
                <w:tcPr>
                  <w:tcW w:w="2210" w:type="dxa"/>
                  <w:vAlign w:val="center"/>
                </w:tcPr>
                <w:p w14:paraId="4DBA5ECB" w14:textId="63B00A16" w:rsidR="00366CEC" w:rsidRPr="00496075" w:rsidRDefault="00EE0FE8" w:rsidP="00515291">
                  <w:pPr>
                    <w:pStyle w:val="Default"/>
                    <w:ind w:left="-101"/>
                    <w:rPr>
                      <w:color w:val="FFFFFF" w:themeColor="background1"/>
                      <w:sz w:val="22"/>
                      <w:szCs w:val="22"/>
                    </w:rPr>
                  </w:pPr>
                  <w:r w:rsidRPr="00496075">
                    <w:rPr>
                      <w:b/>
                      <w:bCs/>
                      <w:color w:val="FFFFFF" w:themeColor="background1"/>
                      <w:sz w:val="22"/>
                      <w:szCs w:val="22"/>
                    </w:rPr>
                    <w:t>(</w:t>
                  </w:r>
                  <w:r w:rsidR="00366CEC" w:rsidRPr="00496075">
                    <w:rPr>
                      <w:b/>
                      <w:bCs/>
                      <w:color w:val="FFFFFF" w:themeColor="background1"/>
                      <w:sz w:val="22"/>
                      <w:szCs w:val="22"/>
                    </w:rPr>
                    <w:t xml:space="preserve">Mr, Mrs, Ms, Dr) </w:t>
                  </w:r>
                </w:p>
              </w:tc>
            </w:tr>
          </w:tbl>
          <w:p w14:paraId="2693EE03" w14:textId="77777777" w:rsidR="00366CEC" w:rsidRPr="00496075" w:rsidRDefault="00366CEC" w:rsidP="00515291">
            <w:pPr>
              <w:rPr>
                <w:rFonts w:ascii="Arial" w:hAnsi="Arial" w:cs="Arial"/>
                <w:b/>
                <w:bCs/>
                <w:color w:val="FFFFFF" w:themeColor="background1"/>
                <w:lang w:eastAsia="en-GB"/>
              </w:rPr>
            </w:pPr>
          </w:p>
        </w:tc>
        <w:tc>
          <w:tcPr>
            <w:tcW w:w="2005" w:type="dxa"/>
            <w:shd w:val="clear" w:color="auto" w:fill="auto"/>
          </w:tcPr>
          <w:p w14:paraId="141EAA0F" w14:textId="77777777" w:rsidR="00366CEC" w:rsidRPr="00496075" w:rsidRDefault="00366CEC" w:rsidP="00515291">
            <w:pPr>
              <w:rPr>
                <w:rFonts w:ascii="Arial" w:hAnsi="Arial" w:cs="Arial"/>
                <w:b/>
                <w:bCs/>
                <w:lang w:eastAsia="en-GB"/>
              </w:rPr>
            </w:pPr>
          </w:p>
        </w:tc>
      </w:tr>
      <w:tr w:rsidR="00366CEC" w:rsidRPr="00496075" w14:paraId="587DD9D2" w14:textId="77777777" w:rsidTr="00496075">
        <w:tc>
          <w:tcPr>
            <w:tcW w:w="2261" w:type="dxa"/>
            <w:shd w:val="clear" w:color="auto" w:fill="4472C4" w:themeFill="accent1"/>
          </w:tcPr>
          <w:p w14:paraId="6D987456" w14:textId="3F748CA7" w:rsidR="00366CEC" w:rsidRPr="00496075" w:rsidRDefault="00EE0FE8" w:rsidP="00515291">
            <w:pPr>
              <w:rPr>
                <w:rFonts w:ascii="Arial" w:hAnsi="Arial" w:cs="Arial"/>
                <w:b/>
                <w:bCs/>
                <w:color w:val="FFFFFF" w:themeColor="background1"/>
              </w:rPr>
            </w:pPr>
            <w:r w:rsidRPr="00496075">
              <w:rPr>
                <w:rFonts w:ascii="Arial" w:hAnsi="Arial" w:cs="Arial"/>
                <w:b/>
                <w:bCs/>
                <w:color w:val="FFFFFF" w:themeColor="background1"/>
              </w:rPr>
              <w:t>Date of b</w:t>
            </w:r>
            <w:r w:rsidR="00366CEC" w:rsidRPr="00496075">
              <w:rPr>
                <w:rFonts w:ascii="Arial" w:hAnsi="Arial" w:cs="Arial"/>
                <w:b/>
                <w:bCs/>
                <w:color w:val="FFFFFF" w:themeColor="background1"/>
              </w:rPr>
              <w:t>irth</w:t>
            </w:r>
          </w:p>
          <w:p w14:paraId="0CB3F35E" w14:textId="77777777" w:rsidR="00366CEC" w:rsidRPr="00496075" w:rsidRDefault="00366CEC" w:rsidP="00515291">
            <w:pPr>
              <w:rPr>
                <w:rFonts w:ascii="Arial" w:hAnsi="Arial" w:cs="Arial"/>
                <w:b/>
                <w:bCs/>
                <w:color w:val="FFFFFF" w:themeColor="background1"/>
                <w:lang w:eastAsia="en-GB"/>
              </w:rPr>
            </w:pPr>
          </w:p>
        </w:tc>
        <w:tc>
          <w:tcPr>
            <w:tcW w:w="2004" w:type="dxa"/>
            <w:shd w:val="clear" w:color="auto" w:fill="auto"/>
          </w:tcPr>
          <w:p w14:paraId="6E8C14D1" w14:textId="77777777" w:rsidR="00366CEC" w:rsidRPr="00496075" w:rsidRDefault="00366CEC" w:rsidP="00515291">
            <w:pPr>
              <w:rPr>
                <w:rFonts w:ascii="Arial" w:hAnsi="Arial" w:cs="Arial"/>
                <w:b/>
                <w:bCs/>
                <w:lang w:eastAsia="en-GB"/>
              </w:rPr>
            </w:pPr>
          </w:p>
        </w:tc>
        <w:tc>
          <w:tcPr>
            <w:tcW w:w="2252" w:type="dxa"/>
            <w:shd w:val="clear" w:color="auto" w:fill="4472C4" w:themeFill="accent1"/>
          </w:tcPr>
          <w:p w14:paraId="0F07948F" w14:textId="77777777" w:rsidR="00366CEC" w:rsidRPr="00496075" w:rsidRDefault="00366CEC" w:rsidP="00515291">
            <w:pPr>
              <w:rPr>
                <w:rFonts w:ascii="Arial" w:hAnsi="Arial" w:cs="Arial"/>
                <w:b/>
                <w:bCs/>
                <w:color w:val="FFFFFF" w:themeColor="background1"/>
                <w:lang w:eastAsia="en-GB"/>
              </w:rPr>
            </w:pPr>
            <w:r w:rsidRPr="00496075">
              <w:rPr>
                <w:rFonts w:ascii="Arial" w:hAnsi="Arial" w:cs="Arial"/>
                <w:b/>
                <w:bCs/>
                <w:color w:val="FFFFFF" w:themeColor="background1"/>
              </w:rPr>
              <w:t>Address:</w:t>
            </w:r>
          </w:p>
        </w:tc>
        <w:tc>
          <w:tcPr>
            <w:tcW w:w="2005" w:type="dxa"/>
            <w:shd w:val="clear" w:color="auto" w:fill="auto"/>
          </w:tcPr>
          <w:p w14:paraId="30DAE487" w14:textId="77777777" w:rsidR="00366CEC" w:rsidRPr="00496075" w:rsidRDefault="00366CEC" w:rsidP="00515291">
            <w:pPr>
              <w:rPr>
                <w:rFonts w:ascii="Arial" w:hAnsi="Arial" w:cs="Arial"/>
                <w:b/>
                <w:bCs/>
                <w:lang w:eastAsia="en-GB"/>
              </w:rPr>
            </w:pPr>
          </w:p>
        </w:tc>
      </w:tr>
      <w:tr w:rsidR="00366CEC" w:rsidRPr="00496075" w14:paraId="0F758746" w14:textId="77777777" w:rsidTr="00496075">
        <w:tc>
          <w:tcPr>
            <w:tcW w:w="2261" w:type="dxa"/>
            <w:shd w:val="clear" w:color="auto" w:fill="4472C4" w:themeFill="accent1"/>
          </w:tcPr>
          <w:p w14:paraId="6F1A31C4" w14:textId="19CCE21D" w:rsidR="00366CEC" w:rsidRPr="00496075" w:rsidRDefault="00E21CC6" w:rsidP="00515291">
            <w:pPr>
              <w:rPr>
                <w:rFonts w:ascii="Arial" w:hAnsi="Arial" w:cs="Arial"/>
                <w:b/>
                <w:bCs/>
                <w:color w:val="FFFFFF" w:themeColor="background1"/>
              </w:rPr>
            </w:pPr>
            <w:r>
              <w:rPr>
                <w:rFonts w:ascii="Arial" w:hAnsi="Arial" w:cs="Arial"/>
                <w:b/>
                <w:bCs/>
                <w:color w:val="FFFFFF" w:themeColor="background1"/>
              </w:rPr>
              <w:t>Telephone n</w:t>
            </w:r>
            <w:r w:rsidR="00366CEC" w:rsidRPr="00496075">
              <w:rPr>
                <w:rFonts w:ascii="Arial" w:hAnsi="Arial" w:cs="Arial"/>
                <w:b/>
                <w:bCs/>
                <w:color w:val="FFFFFF" w:themeColor="background1"/>
              </w:rPr>
              <w:t>o.</w:t>
            </w:r>
          </w:p>
          <w:p w14:paraId="5AF41C4B" w14:textId="77777777" w:rsidR="00366CEC" w:rsidRPr="00496075" w:rsidRDefault="00366CEC" w:rsidP="00515291">
            <w:pPr>
              <w:rPr>
                <w:rFonts w:ascii="Arial" w:hAnsi="Arial" w:cs="Arial"/>
                <w:b/>
                <w:bCs/>
                <w:color w:val="FFFFFF" w:themeColor="background1"/>
                <w:lang w:eastAsia="en-GB"/>
              </w:rPr>
            </w:pPr>
          </w:p>
        </w:tc>
        <w:tc>
          <w:tcPr>
            <w:tcW w:w="2004" w:type="dxa"/>
            <w:shd w:val="clear" w:color="auto" w:fill="auto"/>
          </w:tcPr>
          <w:p w14:paraId="61EE5F42" w14:textId="77777777" w:rsidR="00366CEC" w:rsidRPr="00496075" w:rsidRDefault="00366CEC" w:rsidP="00515291">
            <w:pPr>
              <w:rPr>
                <w:rFonts w:ascii="Arial" w:hAnsi="Arial" w:cs="Arial"/>
                <w:b/>
                <w:bCs/>
                <w:lang w:eastAsia="en-GB"/>
              </w:rPr>
            </w:pPr>
          </w:p>
        </w:tc>
        <w:tc>
          <w:tcPr>
            <w:tcW w:w="2252" w:type="dxa"/>
            <w:shd w:val="clear" w:color="auto" w:fill="4472C4" w:themeFill="accent1"/>
          </w:tcPr>
          <w:p w14:paraId="10C9440A" w14:textId="737FCB5A" w:rsidR="00366CEC" w:rsidRPr="00496075" w:rsidRDefault="00366CEC" w:rsidP="00515291">
            <w:pPr>
              <w:rPr>
                <w:rFonts w:ascii="Arial" w:hAnsi="Arial" w:cs="Arial"/>
                <w:b/>
                <w:bCs/>
                <w:color w:val="FFFFFF" w:themeColor="background1"/>
                <w:lang w:eastAsia="en-GB"/>
              </w:rPr>
            </w:pPr>
            <w:r w:rsidRPr="00496075">
              <w:rPr>
                <w:rFonts w:ascii="Arial" w:hAnsi="Arial" w:cs="Arial"/>
                <w:b/>
                <w:bCs/>
                <w:color w:val="FFFFFF" w:themeColor="background1"/>
              </w:rPr>
              <w:t>Postcode</w:t>
            </w:r>
          </w:p>
        </w:tc>
        <w:tc>
          <w:tcPr>
            <w:tcW w:w="2005" w:type="dxa"/>
            <w:shd w:val="clear" w:color="auto" w:fill="auto"/>
          </w:tcPr>
          <w:p w14:paraId="1443FE0A" w14:textId="77777777" w:rsidR="00366CEC" w:rsidRPr="00496075" w:rsidRDefault="00366CEC" w:rsidP="00515291">
            <w:pPr>
              <w:rPr>
                <w:rFonts w:ascii="Arial" w:hAnsi="Arial" w:cs="Arial"/>
                <w:b/>
                <w:bCs/>
                <w:lang w:eastAsia="en-GB"/>
              </w:rPr>
            </w:pPr>
          </w:p>
        </w:tc>
      </w:tr>
    </w:tbl>
    <w:p w14:paraId="69F21DB4" w14:textId="4C0F293E" w:rsidR="00366CEC" w:rsidRPr="00496075" w:rsidRDefault="006643CF" w:rsidP="00366CEC">
      <w:pPr>
        <w:pStyle w:val="Heading2"/>
        <w:numPr>
          <w:ilvl w:val="0"/>
          <w:numId w:val="0"/>
        </w:numPr>
        <w:ind w:left="576" w:hanging="576"/>
        <w:rPr>
          <w:rFonts w:ascii="Arial" w:hAnsi="Arial" w:cs="Arial"/>
          <w:smallCaps w:val="0"/>
          <w:sz w:val="24"/>
          <w:szCs w:val="24"/>
          <w:lang w:val="en-GB"/>
        </w:rPr>
      </w:pPr>
      <w:bookmarkStart w:id="72" w:name="_Toc498527496"/>
      <w:bookmarkStart w:id="73" w:name="_Toc517176472"/>
      <w:bookmarkStart w:id="74" w:name="_Toc80792966"/>
      <w:bookmarkStart w:id="75" w:name="_Toc137201841"/>
      <w:r>
        <w:rPr>
          <w:rFonts w:ascii="Arial" w:hAnsi="Arial" w:cs="Arial"/>
          <w:smallCaps w:val="0"/>
          <w:sz w:val="24"/>
          <w:szCs w:val="24"/>
          <w:lang w:val="en-GB"/>
        </w:rPr>
        <w:t xml:space="preserve">Section 2: Services </w:t>
      </w:r>
      <w:bookmarkEnd w:id="72"/>
      <w:bookmarkEnd w:id="73"/>
      <w:bookmarkEnd w:id="74"/>
      <w:bookmarkEnd w:id="75"/>
      <w:r w:rsidR="004F68E9">
        <w:rPr>
          <w:rFonts w:ascii="Arial" w:hAnsi="Arial" w:cs="Arial"/>
          <w:smallCaps w:val="0"/>
          <w:sz w:val="24"/>
          <w:szCs w:val="24"/>
          <w:lang w:val="en-GB"/>
        </w:rPr>
        <w:t>r</w:t>
      </w:r>
      <w:r w:rsidR="004F68E9" w:rsidRPr="00496075">
        <w:rPr>
          <w:rFonts w:ascii="Arial" w:hAnsi="Arial" w:cs="Arial"/>
          <w:smallCaps w:val="0"/>
          <w:sz w:val="24"/>
          <w:szCs w:val="24"/>
          <w:lang w:val="en-GB"/>
        </w:rPr>
        <w:t>equested.</w:t>
      </w:r>
    </w:p>
    <w:tbl>
      <w:tblPr>
        <w:tblStyle w:val="TableGrid"/>
        <w:tblW w:w="0" w:type="auto"/>
        <w:tblLook w:val="04A0" w:firstRow="1" w:lastRow="0" w:firstColumn="1" w:lastColumn="0" w:noHBand="0" w:noVBand="1"/>
      </w:tblPr>
      <w:tblGrid>
        <w:gridCol w:w="2235"/>
        <w:gridCol w:w="6055"/>
      </w:tblGrid>
      <w:tr w:rsidR="00366CEC" w:rsidRPr="00496075" w14:paraId="28F86D58" w14:textId="77777777" w:rsidTr="00496075">
        <w:tc>
          <w:tcPr>
            <w:tcW w:w="2268" w:type="dxa"/>
            <w:shd w:val="clear" w:color="auto" w:fill="4472C4" w:themeFill="accent1"/>
          </w:tcPr>
          <w:p w14:paraId="7EB1A251" w14:textId="375F2429" w:rsidR="00366CEC" w:rsidRPr="00496075" w:rsidRDefault="00EE0FE8" w:rsidP="000F35E7">
            <w:pPr>
              <w:rPr>
                <w:rFonts w:ascii="Arial" w:hAnsi="Arial" w:cs="Arial"/>
                <w:b/>
                <w:color w:val="FFFFFF" w:themeColor="background1"/>
              </w:rPr>
            </w:pPr>
            <w:r w:rsidRPr="00496075">
              <w:rPr>
                <w:rFonts w:ascii="Arial" w:hAnsi="Arial" w:cs="Arial"/>
                <w:b/>
                <w:color w:val="FFFFFF" w:themeColor="background1"/>
              </w:rPr>
              <w:t>Service(s) r</w:t>
            </w:r>
            <w:r w:rsidR="00366CEC" w:rsidRPr="00496075">
              <w:rPr>
                <w:rFonts w:ascii="Arial" w:hAnsi="Arial" w:cs="Arial"/>
                <w:b/>
                <w:color w:val="FFFFFF" w:themeColor="background1"/>
              </w:rPr>
              <w:t>equested</w:t>
            </w:r>
          </w:p>
        </w:tc>
        <w:tc>
          <w:tcPr>
            <w:tcW w:w="6254" w:type="dxa"/>
          </w:tcPr>
          <w:p w14:paraId="4F25E00F" w14:textId="77777777" w:rsidR="00366CEC" w:rsidRPr="00496075" w:rsidRDefault="00366CEC" w:rsidP="000F35E7"/>
          <w:p w14:paraId="7B118473" w14:textId="77777777" w:rsidR="00366CEC" w:rsidRPr="00496075" w:rsidRDefault="00366CEC" w:rsidP="000F35E7"/>
          <w:p w14:paraId="6A132A48" w14:textId="77777777" w:rsidR="00366CEC" w:rsidRPr="00496075" w:rsidRDefault="00366CEC" w:rsidP="000F35E7"/>
          <w:p w14:paraId="7FACF322" w14:textId="77777777" w:rsidR="00366CEC" w:rsidRPr="00496075" w:rsidRDefault="00366CEC" w:rsidP="000F35E7"/>
        </w:tc>
      </w:tr>
      <w:tr w:rsidR="00366CEC" w:rsidRPr="00496075" w14:paraId="64D81892" w14:textId="77777777" w:rsidTr="00496075">
        <w:tc>
          <w:tcPr>
            <w:tcW w:w="2268" w:type="dxa"/>
            <w:shd w:val="clear" w:color="auto" w:fill="4472C4" w:themeFill="accent1"/>
          </w:tcPr>
          <w:p w14:paraId="5D878489" w14:textId="72C3BAAC" w:rsidR="00366CEC" w:rsidRPr="00496075" w:rsidRDefault="00EE0FE8" w:rsidP="000F35E7">
            <w:pPr>
              <w:rPr>
                <w:rFonts w:ascii="Arial" w:hAnsi="Arial" w:cs="Arial"/>
                <w:b/>
                <w:color w:val="FFFFFF" w:themeColor="background1"/>
              </w:rPr>
            </w:pPr>
            <w:r w:rsidRPr="00496075">
              <w:rPr>
                <w:rFonts w:ascii="Arial" w:hAnsi="Arial" w:cs="Arial"/>
                <w:b/>
                <w:color w:val="FFFFFF" w:themeColor="background1"/>
              </w:rPr>
              <w:t>Fee(s) a</w:t>
            </w:r>
            <w:r w:rsidR="00366CEC" w:rsidRPr="00496075">
              <w:rPr>
                <w:rFonts w:ascii="Arial" w:hAnsi="Arial" w:cs="Arial"/>
                <w:b/>
                <w:color w:val="FFFFFF" w:themeColor="background1"/>
              </w:rPr>
              <w:t>pplicable</w:t>
            </w:r>
          </w:p>
        </w:tc>
        <w:tc>
          <w:tcPr>
            <w:tcW w:w="6254" w:type="dxa"/>
          </w:tcPr>
          <w:p w14:paraId="3FB1F821" w14:textId="77777777" w:rsidR="00366CEC" w:rsidRPr="00496075" w:rsidRDefault="00366CEC" w:rsidP="000F35E7"/>
          <w:p w14:paraId="2988DE22" w14:textId="77777777" w:rsidR="00366CEC" w:rsidRPr="00496075" w:rsidRDefault="00366CEC" w:rsidP="000F35E7"/>
          <w:p w14:paraId="02BE9785" w14:textId="77777777" w:rsidR="00366CEC" w:rsidRPr="00496075" w:rsidRDefault="00366CEC" w:rsidP="000F35E7"/>
          <w:p w14:paraId="32F4651F" w14:textId="77777777" w:rsidR="00366CEC" w:rsidRPr="00496075" w:rsidRDefault="00366CEC" w:rsidP="000F35E7"/>
        </w:tc>
      </w:tr>
      <w:tr w:rsidR="00366CEC" w:rsidRPr="00496075" w14:paraId="255EFA7A" w14:textId="77777777" w:rsidTr="00496075">
        <w:tc>
          <w:tcPr>
            <w:tcW w:w="2268" w:type="dxa"/>
            <w:shd w:val="clear" w:color="auto" w:fill="4472C4" w:themeFill="accent1"/>
          </w:tcPr>
          <w:p w14:paraId="74B978A4" w14:textId="357A96F3" w:rsidR="00366CEC" w:rsidRPr="00496075" w:rsidRDefault="00EE0FE8" w:rsidP="000F35E7">
            <w:pPr>
              <w:rPr>
                <w:rFonts w:ascii="Arial" w:hAnsi="Arial" w:cs="Arial"/>
                <w:b/>
                <w:color w:val="FFFFFF" w:themeColor="background1"/>
              </w:rPr>
            </w:pPr>
            <w:r w:rsidRPr="00496075">
              <w:rPr>
                <w:rFonts w:ascii="Arial" w:hAnsi="Arial" w:cs="Arial"/>
                <w:b/>
                <w:color w:val="FFFFFF" w:themeColor="background1"/>
              </w:rPr>
              <w:t>Total c</w:t>
            </w:r>
            <w:r w:rsidR="00366CEC" w:rsidRPr="00496075">
              <w:rPr>
                <w:rFonts w:ascii="Arial" w:hAnsi="Arial" w:cs="Arial"/>
                <w:b/>
                <w:color w:val="FFFFFF" w:themeColor="background1"/>
              </w:rPr>
              <w:t>ost</w:t>
            </w:r>
          </w:p>
        </w:tc>
        <w:tc>
          <w:tcPr>
            <w:tcW w:w="6254" w:type="dxa"/>
          </w:tcPr>
          <w:p w14:paraId="4F526DA9" w14:textId="77777777" w:rsidR="00366CEC" w:rsidRPr="00496075" w:rsidRDefault="00366CEC" w:rsidP="000F35E7"/>
          <w:p w14:paraId="0A5621E5" w14:textId="77777777" w:rsidR="00034C0F" w:rsidRPr="00496075" w:rsidRDefault="00034C0F" w:rsidP="000F35E7"/>
        </w:tc>
      </w:tr>
      <w:tr w:rsidR="00366CEC" w:rsidRPr="00496075" w14:paraId="7D86F30F" w14:textId="77777777" w:rsidTr="00496075">
        <w:tc>
          <w:tcPr>
            <w:tcW w:w="2268" w:type="dxa"/>
            <w:shd w:val="clear" w:color="auto" w:fill="4472C4" w:themeFill="accent1"/>
          </w:tcPr>
          <w:p w14:paraId="731FB4E0" w14:textId="3A343EB5" w:rsidR="00366CEC" w:rsidRPr="00496075" w:rsidRDefault="00DA1277" w:rsidP="000F35E7">
            <w:pPr>
              <w:rPr>
                <w:rFonts w:ascii="Arial" w:hAnsi="Arial" w:cs="Arial"/>
                <w:b/>
                <w:color w:val="FFFFFF" w:themeColor="background1"/>
              </w:rPr>
            </w:pPr>
            <w:r w:rsidRPr="00496075">
              <w:rPr>
                <w:rFonts w:ascii="Arial" w:hAnsi="Arial" w:cs="Arial"/>
                <w:b/>
                <w:color w:val="FFFFFF" w:themeColor="background1"/>
              </w:rPr>
              <w:t>Terms and</w:t>
            </w:r>
            <w:r w:rsidR="00EE0FE8" w:rsidRPr="00496075">
              <w:rPr>
                <w:rFonts w:ascii="Arial" w:hAnsi="Arial" w:cs="Arial"/>
                <w:b/>
                <w:color w:val="FFFFFF" w:themeColor="background1"/>
              </w:rPr>
              <w:t xml:space="preserve"> conditions of the s</w:t>
            </w:r>
            <w:r w:rsidR="00034C0F" w:rsidRPr="00496075">
              <w:rPr>
                <w:rFonts w:ascii="Arial" w:hAnsi="Arial" w:cs="Arial"/>
                <w:b/>
                <w:color w:val="FFFFFF" w:themeColor="background1"/>
              </w:rPr>
              <w:t>ervice</w:t>
            </w:r>
          </w:p>
        </w:tc>
        <w:tc>
          <w:tcPr>
            <w:tcW w:w="6254" w:type="dxa"/>
          </w:tcPr>
          <w:p w14:paraId="2117E372" w14:textId="56C311A0" w:rsidR="00366CEC" w:rsidRPr="00496075" w:rsidRDefault="00034C0F" w:rsidP="000F35E7">
            <w:pPr>
              <w:rPr>
                <w:rFonts w:ascii="Arial" w:hAnsi="Arial" w:cs="Arial"/>
              </w:rPr>
            </w:pPr>
            <w:r w:rsidRPr="00496075">
              <w:rPr>
                <w:rFonts w:ascii="Arial" w:hAnsi="Arial" w:cs="Arial"/>
              </w:rPr>
              <w:t>Insert specifics here:</w:t>
            </w:r>
          </w:p>
          <w:p w14:paraId="2C7D51B9" w14:textId="77777777" w:rsidR="00034C0F" w:rsidRPr="00496075" w:rsidRDefault="00034C0F" w:rsidP="000F35E7"/>
          <w:p w14:paraId="5EB500B8" w14:textId="77777777" w:rsidR="00034C0F" w:rsidRPr="00496075" w:rsidRDefault="00034C0F" w:rsidP="000F35E7"/>
          <w:p w14:paraId="60E97CDE" w14:textId="77777777" w:rsidR="00034C0F" w:rsidRPr="00496075" w:rsidRDefault="00034C0F" w:rsidP="000F35E7"/>
          <w:p w14:paraId="78682B4F" w14:textId="77777777" w:rsidR="00034C0F" w:rsidRPr="00496075" w:rsidRDefault="00034C0F" w:rsidP="000F35E7"/>
          <w:p w14:paraId="226AFD5F" w14:textId="77777777" w:rsidR="00034C0F" w:rsidRPr="00496075" w:rsidRDefault="00034C0F" w:rsidP="000F35E7"/>
        </w:tc>
      </w:tr>
      <w:tr w:rsidR="00034C0F" w:rsidRPr="00496075" w14:paraId="0FFAD786" w14:textId="77777777" w:rsidTr="00496075">
        <w:tc>
          <w:tcPr>
            <w:tcW w:w="2268" w:type="dxa"/>
            <w:shd w:val="clear" w:color="auto" w:fill="4472C4" w:themeFill="accent1"/>
          </w:tcPr>
          <w:p w14:paraId="53C6F4B3" w14:textId="252AEDB9" w:rsidR="00034C0F" w:rsidRPr="00496075" w:rsidRDefault="00034C0F" w:rsidP="000F35E7">
            <w:pPr>
              <w:rPr>
                <w:rFonts w:ascii="Arial" w:hAnsi="Arial" w:cs="Arial"/>
                <w:b/>
                <w:color w:val="FFFFFF" w:themeColor="background1"/>
              </w:rPr>
            </w:pPr>
            <w:r w:rsidRPr="00496075">
              <w:rPr>
                <w:rFonts w:ascii="Arial" w:hAnsi="Arial" w:cs="Arial"/>
                <w:b/>
                <w:color w:val="FFFFFF" w:themeColor="background1"/>
              </w:rPr>
              <w:t xml:space="preserve">Additional costs </w:t>
            </w:r>
          </w:p>
        </w:tc>
        <w:tc>
          <w:tcPr>
            <w:tcW w:w="6254" w:type="dxa"/>
          </w:tcPr>
          <w:p w14:paraId="7AEE94F7" w14:textId="77777777" w:rsidR="00034C0F" w:rsidRPr="00496075" w:rsidRDefault="00034C0F" w:rsidP="000F35E7">
            <w:pPr>
              <w:rPr>
                <w:rFonts w:ascii="Arial" w:hAnsi="Arial" w:cs="Arial"/>
              </w:rPr>
            </w:pPr>
            <w:r w:rsidRPr="00496075">
              <w:rPr>
                <w:rFonts w:ascii="Arial" w:hAnsi="Arial" w:cs="Arial"/>
              </w:rPr>
              <w:t>The following are potential additional costs:</w:t>
            </w:r>
          </w:p>
          <w:p w14:paraId="7C7B181E" w14:textId="77777777" w:rsidR="00034C0F" w:rsidRPr="00496075" w:rsidRDefault="00034C0F" w:rsidP="000F35E7">
            <w:pPr>
              <w:rPr>
                <w:rFonts w:ascii="Arial" w:hAnsi="Arial" w:cs="Arial"/>
              </w:rPr>
            </w:pPr>
          </w:p>
          <w:p w14:paraId="19593920" w14:textId="77777777" w:rsidR="00034C0F" w:rsidRPr="00496075" w:rsidRDefault="00034C0F" w:rsidP="000F35E7">
            <w:pPr>
              <w:rPr>
                <w:rFonts w:ascii="Arial" w:hAnsi="Arial" w:cs="Arial"/>
              </w:rPr>
            </w:pPr>
          </w:p>
          <w:p w14:paraId="0EF14EC7" w14:textId="77777777" w:rsidR="00034C0F" w:rsidRPr="00496075" w:rsidRDefault="00034C0F" w:rsidP="000F35E7">
            <w:pPr>
              <w:rPr>
                <w:rFonts w:ascii="Arial" w:hAnsi="Arial" w:cs="Arial"/>
              </w:rPr>
            </w:pPr>
          </w:p>
          <w:p w14:paraId="12A646E7" w14:textId="77777777" w:rsidR="00034C0F" w:rsidRPr="00496075" w:rsidRDefault="00034C0F" w:rsidP="000F35E7">
            <w:pPr>
              <w:rPr>
                <w:rFonts w:ascii="Arial" w:hAnsi="Arial" w:cs="Arial"/>
              </w:rPr>
            </w:pPr>
          </w:p>
        </w:tc>
      </w:tr>
      <w:tr w:rsidR="00034C0F" w:rsidRPr="00496075" w14:paraId="06CD53C6" w14:textId="77777777" w:rsidTr="00496075">
        <w:tc>
          <w:tcPr>
            <w:tcW w:w="2268" w:type="dxa"/>
            <w:shd w:val="clear" w:color="auto" w:fill="4472C4" w:themeFill="accent1"/>
          </w:tcPr>
          <w:p w14:paraId="5125184B" w14:textId="1007BB70" w:rsidR="00034C0F" w:rsidRPr="00496075" w:rsidRDefault="00EE0FE8" w:rsidP="000F35E7">
            <w:pPr>
              <w:rPr>
                <w:rFonts w:ascii="Arial" w:hAnsi="Arial" w:cs="Arial"/>
                <w:b/>
                <w:color w:val="FFFFFF" w:themeColor="background1"/>
              </w:rPr>
            </w:pPr>
            <w:r w:rsidRPr="00496075">
              <w:rPr>
                <w:rFonts w:ascii="Arial" w:hAnsi="Arial" w:cs="Arial"/>
                <w:b/>
                <w:color w:val="FFFFFF" w:themeColor="background1"/>
              </w:rPr>
              <w:t>Refund in</w:t>
            </w:r>
            <w:r w:rsidR="00034C0F" w:rsidRPr="00496075">
              <w:rPr>
                <w:rFonts w:ascii="Arial" w:hAnsi="Arial" w:cs="Arial"/>
                <w:b/>
                <w:color w:val="FFFFFF" w:themeColor="background1"/>
              </w:rPr>
              <w:t>formation</w:t>
            </w:r>
          </w:p>
        </w:tc>
        <w:tc>
          <w:tcPr>
            <w:tcW w:w="6254" w:type="dxa"/>
          </w:tcPr>
          <w:p w14:paraId="291A8E9E" w14:textId="63E3813D" w:rsidR="00034C0F" w:rsidRPr="00496075" w:rsidRDefault="00034C0F" w:rsidP="000F35E7">
            <w:pPr>
              <w:rPr>
                <w:rFonts w:ascii="Arial" w:hAnsi="Arial" w:cs="Arial"/>
              </w:rPr>
            </w:pPr>
            <w:r w:rsidRPr="00496075">
              <w:rPr>
                <w:rFonts w:ascii="Arial" w:hAnsi="Arial" w:cs="Arial"/>
              </w:rPr>
              <w:t>Refunds are applicable in the following circumstances:</w:t>
            </w:r>
          </w:p>
          <w:p w14:paraId="7ADE1DD5" w14:textId="77777777" w:rsidR="00034C0F" w:rsidRPr="00496075" w:rsidRDefault="00034C0F" w:rsidP="000F35E7">
            <w:pPr>
              <w:rPr>
                <w:rFonts w:ascii="Arial" w:hAnsi="Arial" w:cs="Arial"/>
              </w:rPr>
            </w:pPr>
          </w:p>
          <w:p w14:paraId="362B7DCC" w14:textId="77777777" w:rsidR="00034C0F" w:rsidRPr="00496075" w:rsidRDefault="00034C0F" w:rsidP="000F35E7">
            <w:pPr>
              <w:rPr>
                <w:rFonts w:ascii="Arial" w:hAnsi="Arial" w:cs="Arial"/>
              </w:rPr>
            </w:pPr>
          </w:p>
          <w:p w14:paraId="1721CD4A" w14:textId="77777777" w:rsidR="00034C0F" w:rsidRPr="00496075" w:rsidRDefault="00034C0F" w:rsidP="000F35E7">
            <w:pPr>
              <w:rPr>
                <w:rFonts w:ascii="Arial" w:hAnsi="Arial" w:cs="Arial"/>
              </w:rPr>
            </w:pPr>
          </w:p>
        </w:tc>
      </w:tr>
    </w:tbl>
    <w:p w14:paraId="2E8B0AB4" w14:textId="77777777" w:rsidR="00034C0F" w:rsidRPr="00496075" w:rsidRDefault="00034C0F" w:rsidP="000F35E7">
      <w:pPr>
        <w:rPr>
          <w:rFonts w:ascii="Arial" w:hAnsi="Arial" w:cs="Arial"/>
          <w:b/>
        </w:rPr>
      </w:pPr>
    </w:p>
    <w:p w14:paraId="72295E76" w14:textId="1CC09B9D" w:rsidR="000F35E7" w:rsidRPr="00496075" w:rsidRDefault="006643CF" w:rsidP="000F35E7">
      <w:pPr>
        <w:rPr>
          <w:rFonts w:ascii="Arial" w:hAnsi="Arial" w:cs="Arial"/>
          <w:b/>
        </w:rPr>
      </w:pPr>
      <w:r w:rsidRPr="00496075">
        <w:rPr>
          <w:rFonts w:ascii="Arial" w:hAnsi="Arial" w:cs="Arial"/>
          <w:b/>
        </w:rPr>
        <w:t xml:space="preserve">Section 3: Payment </w:t>
      </w:r>
      <w:r w:rsidR="00E21CC6">
        <w:rPr>
          <w:rFonts w:ascii="Arial" w:hAnsi="Arial" w:cs="Arial"/>
          <w:b/>
        </w:rPr>
        <w:t>m</w:t>
      </w:r>
      <w:r w:rsidRPr="00496075">
        <w:rPr>
          <w:rFonts w:ascii="Arial" w:hAnsi="Arial" w:cs="Arial"/>
          <w:b/>
        </w:rPr>
        <w:t>ethod</w:t>
      </w:r>
    </w:p>
    <w:p w14:paraId="1AF4EE68" w14:textId="77777777" w:rsidR="00034C0F" w:rsidRPr="00496075" w:rsidRDefault="00034C0F" w:rsidP="000F35E7">
      <w:pPr>
        <w:rPr>
          <w:rFonts w:ascii="Arial" w:hAnsi="Arial" w:cs="Arial"/>
          <w:b/>
        </w:rPr>
      </w:pPr>
    </w:p>
    <w:tbl>
      <w:tblPr>
        <w:tblStyle w:val="TableGrid"/>
        <w:tblW w:w="0" w:type="auto"/>
        <w:tblLook w:val="04A0" w:firstRow="1" w:lastRow="0" w:firstColumn="1" w:lastColumn="0" w:noHBand="0" w:noVBand="1"/>
      </w:tblPr>
      <w:tblGrid>
        <w:gridCol w:w="5524"/>
        <w:gridCol w:w="2766"/>
      </w:tblGrid>
      <w:tr w:rsidR="00634F2D" w:rsidRPr="00496075" w14:paraId="14BBA8B0" w14:textId="77777777" w:rsidTr="00DE7633">
        <w:tc>
          <w:tcPr>
            <w:tcW w:w="5524" w:type="dxa"/>
          </w:tcPr>
          <w:p w14:paraId="6438D813" w14:textId="25F9E97C" w:rsidR="00034C0F" w:rsidRPr="00496075" w:rsidRDefault="00034C0F" w:rsidP="000F35E7">
            <w:pPr>
              <w:rPr>
                <w:rFonts w:ascii="Arial" w:hAnsi="Arial" w:cs="Arial"/>
              </w:rPr>
            </w:pPr>
            <w:r w:rsidRPr="00496075">
              <w:rPr>
                <w:rFonts w:ascii="Arial" w:hAnsi="Arial" w:cs="Arial"/>
              </w:rPr>
              <w:t>Payment by cash</w:t>
            </w:r>
            <w:r w:rsidR="00CC1BE2">
              <w:rPr>
                <w:rFonts w:ascii="Arial" w:hAnsi="Arial" w:cs="Arial"/>
              </w:rPr>
              <w:t>/</w:t>
            </w:r>
            <w:r w:rsidR="00E93CFE">
              <w:rPr>
                <w:rFonts w:ascii="Arial" w:hAnsi="Arial" w:cs="Arial"/>
              </w:rPr>
              <w:t>cheque</w:t>
            </w:r>
            <w:r w:rsidR="00CC1BE2">
              <w:rPr>
                <w:rFonts w:ascii="Arial" w:hAnsi="Arial" w:cs="Arial"/>
              </w:rPr>
              <w:t xml:space="preserve"> </w:t>
            </w:r>
            <w:r w:rsidR="00634F2D" w:rsidRPr="00496075">
              <w:rPr>
                <w:rFonts w:ascii="Arial" w:hAnsi="Arial" w:cs="Arial"/>
              </w:rPr>
              <w:t>(ensure receipt is issued</w:t>
            </w:r>
            <w:r w:rsidR="00E93CFE">
              <w:rPr>
                <w:rFonts w:ascii="Arial" w:hAnsi="Arial" w:cs="Arial"/>
              </w:rPr>
              <w:t xml:space="preserve"> and record cheque no</w:t>
            </w:r>
            <w:r w:rsidR="00634F2D" w:rsidRPr="00496075">
              <w:rPr>
                <w:rFonts w:ascii="Arial" w:hAnsi="Arial" w:cs="Arial"/>
              </w:rPr>
              <w:t>)</w:t>
            </w:r>
          </w:p>
        </w:tc>
        <w:tc>
          <w:tcPr>
            <w:tcW w:w="2766" w:type="dxa"/>
          </w:tcPr>
          <w:p w14:paraId="73C62D10" w14:textId="77777777" w:rsidR="00034C0F" w:rsidRPr="00496075" w:rsidRDefault="00034C0F" w:rsidP="000F35E7">
            <w:pPr>
              <w:rPr>
                <w:rFonts w:ascii="Arial" w:hAnsi="Arial" w:cs="Arial"/>
              </w:rPr>
            </w:pPr>
          </w:p>
        </w:tc>
      </w:tr>
      <w:tr w:rsidR="00634F2D" w:rsidRPr="00496075" w14:paraId="22D02426" w14:textId="77777777" w:rsidTr="00DE7633">
        <w:tc>
          <w:tcPr>
            <w:tcW w:w="5524" w:type="dxa"/>
          </w:tcPr>
          <w:p w14:paraId="7E4334BC" w14:textId="03375023" w:rsidR="00034C0F" w:rsidRPr="00496075" w:rsidRDefault="00034C0F" w:rsidP="000F35E7">
            <w:pPr>
              <w:rPr>
                <w:rFonts w:ascii="Arial" w:hAnsi="Arial" w:cs="Arial"/>
              </w:rPr>
            </w:pPr>
            <w:r w:rsidRPr="00496075">
              <w:rPr>
                <w:rFonts w:ascii="Arial" w:hAnsi="Arial" w:cs="Arial"/>
              </w:rPr>
              <w:t xml:space="preserve">Payment by </w:t>
            </w:r>
            <w:r w:rsidR="00E93CFE">
              <w:rPr>
                <w:rFonts w:ascii="Arial" w:hAnsi="Arial" w:cs="Arial"/>
              </w:rPr>
              <w:t>bank transfer</w:t>
            </w:r>
            <w:r w:rsidR="00634F2D" w:rsidRPr="00496075">
              <w:rPr>
                <w:rFonts w:ascii="Arial" w:hAnsi="Arial" w:cs="Arial"/>
              </w:rPr>
              <w:t xml:space="preserve"> (</w:t>
            </w:r>
            <w:r w:rsidR="00E93CFE">
              <w:rPr>
                <w:rFonts w:ascii="Arial" w:hAnsi="Arial" w:cs="Arial"/>
              </w:rPr>
              <w:t>ensure receipt is issued</w:t>
            </w:r>
            <w:r w:rsidR="00634F2D" w:rsidRPr="00496075">
              <w:rPr>
                <w:rFonts w:ascii="Arial" w:hAnsi="Arial" w:cs="Arial"/>
              </w:rPr>
              <w:t>)</w:t>
            </w:r>
          </w:p>
        </w:tc>
        <w:tc>
          <w:tcPr>
            <w:tcW w:w="2766" w:type="dxa"/>
          </w:tcPr>
          <w:p w14:paraId="734B1777" w14:textId="77777777" w:rsidR="00034C0F" w:rsidRPr="00496075" w:rsidRDefault="00034C0F" w:rsidP="000F35E7">
            <w:pPr>
              <w:rPr>
                <w:rFonts w:ascii="Arial" w:hAnsi="Arial" w:cs="Arial"/>
                <w:b/>
              </w:rPr>
            </w:pPr>
          </w:p>
        </w:tc>
      </w:tr>
    </w:tbl>
    <w:p w14:paraId="14881293" w14:textId="77777777" w:rsidR="00034C0F" w:rsidRPr="00496075" w:rsidRDefault="00034C0F" w:rsidP="000F35E7">
      <w:pPr>
        <w:rPr>
          <w:rFonts w:ascii="Arial" w:hAnsi="Arial" w:cs="Arial"/>
          <w:b/>
        </w:rPr>
      </w:pPr>
    </w:p>
    <w:p w14:paraId="339FC332" w14:textId="2C2793A6" w:rsidR="00034C0F" w:rsidRPr="00E93CFE" w:rsidRDefault="00034C0F" w:rsidP="000F35E7">
      <w:pPr>
        <w:rPr>
          <w:rFonts w:ascii="Arial" w:hAnsi="Arial" w:cs="Arial"/>
          <w:b/>
          <w:bCs/>
        </w:rPr>
      </w:pPr>
      <w:r w:rsidRPr="00E93CFE">
        <w:rPr>
          <w:rFonts w:ascii="Arial" w:hAnsi="Arial" w:cs="Arial"/>
          <w:b/>
          <w:bCs/>
        </w:rPr>
        <w:t xml:space="preserve">Payment is due </w:t>
      </w:r>
      <w:r w:rsidR="00634F2D" w:rsidRPr="00E93CFE">
        <w:rPr>
          <w:rFonts w:ascii="Arial" w:hAnsi="Arial" w:cs="Arial"/>
          <w:b/>
          <w:bCs/>
        </w:rPr>
        <w:t>before the service is provide</w:t>
      </w:r>
      <w:r w:rsidR="0013271D" w:rsidRPr="00E93CFE">
        <w:rPr>
          <w:rFonts w:ascii="Arial" w:hAnsi="Arial" w:cs="Arial"/>
          <w:b/>
          <w:bCs/>
        </w:rPr>
        <w:t>d.</w:t>
      </w:r>
    </w:p>
    <w:p w14:paraId="56C4207B" w14:textId="77777777" w:rsidR="006643CF" w:rsidRPr="00496075" w:rsidRDefault="006643CF" w:rsidP="000F35E7">
      <w:pPr>
        <w:rPr>
          <w:rFonts w:ascii="Arial" w:hAnsi="Arial" w:cs="Arial"/>
        </w:rPr>
      </w:pPr>
    </w:p>
    <w:p w14:paraId="11F6C61E" w14:textId="77777777" w:rsidR="0013271D" w:rsidRDefault="0013271D" w:rsidP="00634F2D">
      <w:pPr>
        <w:rPr>
          <w:rFonts w:ascii="Arial" w:hAnsi="Arial" w:cs="Arial"/>
          <w:b/>
        </w:rPr>
      </w:pPr>
    </w:p>
    <w:p w14:paraId="02489977" w14:textId="77777777" w:rsidR="0013271D" w:rsidRDefault="0013271D" w:rsidP="00634F2D">
      <w:pPr>
        <w:rPr>
          <w:rFonts w:ascii="Arial" w:hAnsi="Arial" w:cs="Arial"/>
          <w:b/>
        </w:rPr>
      </w:pPr>
    </w:p>
    <w:p w14:paraId="08CBF5C7" w14:textId="77777777" w:rsidR="0013271D" w:rsidRDefault="0013271D" w:rsidP="00634F2D">
      <w:pPr>
        <w:rPr>
          <w:rFonts w:ascii="Arial" w:hAnsi="Arial" w:cs="Arial"/>
          <w:b/>
        </w:rPr>
      </w:pPr>
    </w:p>
    <w:p w14:paraId="0EC3F7BC" w14:textId="77777777" w:rsidR="0013271D" w:rsidRDefault="0013271D" w:rsidP="00634F2D">
      <w:pPr>
        <w:rPr>
          <w:rFonts w:ascii="Arial" w:hAnsi="Arial" w:cs="Arial"/>
          <w:b/>
        </w:rPr>
      </w:pPr>
    </w:p>
    <w:p w14:paraId="1A57F874" w14:textId="77777777" w:rsidR="0013271D" w:rsidRDefault="0013271D" w:rsidP="00634F2D">
      <w:pPr>
        <w:rPr>
          <w:rFonts w:ascii="Arial" w:hAnsi="Arial" w:cs="Arial"/>
          <w:b/>
        </w:rPr>
      </w:pPr>
    </w:p>
    <w:p w14:paraId="0FBD254E" w14:textId="43C1EB66" w:rsidR="00634F2D" w:rsidRPr="00496075" w:rsidRDefault="006643CF" w:rsidP="00634F2D">
      <w:pPr>
        <w:rPr>
          <w:rFonts w:ascii="Arial" w:hAnsi="Arial" w:cs="Arial"/>
          <w:b/>
        </w:rPr>
      </w:pPr>
      <w:r w:rsidRPr="00496075">
        <w:rPr>
          <w:rFonts w:ascii="Arial" w:hAnsi="Arial" w:cs="Arial"/>
          <w:b/>
        </w:rPr>
        <w:t xml:space="preserve">Section 4: Patient </w:t>
      </w:r>
      <w:r w:rsidR="00E21CC6" w:rsidRPr="00496075">
        <w:rPr>
          <w:rFonts w:ascii="Arial" w:hAnsi="Arial" w:cs="Arial"/>
          <w:b/>
        </w:rPr>
        <w:t>declaration and signatures</w:t>
      </w:r>
    </w:p>
    <w:p w14:paraId="2200C963" w14:textId="3331047C" w:rsidR="00034C0F" w:rsidRPr="00496075" w:rsidRDefault="00034C0F" w:rsidP="000F35E7">
      <w:pPr>
        <w:rPr>
          <w:b/>
        </w:rPr>
      </w:pPr>
    </w:p>
    <w:p w14:paraId="58477B44" w14:textId="4A22C452" w:rsidR="00634F2D" w:rsidRPr="00496075" w:rsidRDefault="00634F2D" w:rsidP="00634F2D">
      <w:pPr>
        <w:rPr>
          <w:rFonts w:ascii="Arial" w:hAnsi="Arial" w:cs="Arial"/>
        </w:rPr>
      </w:pPr>
      <w:r w:rsidRPr="00496075">
        <w:rPr>
          <w:rFonts w:ascii="Arial" w:hAnsi="Arial" w:cs="Arial"/>
        </w:rPr>
        <w:t xml:space="preserve">I understand </w:t>
      </w:r>
      <w:r w:rsidR="00EE0FE8" w:rsidRPr="00496075">
        <w:rPr>
          <w:rFonts w:ascii="Arial" w:hAnsi="Arial" w:cs="Arial"/>
        </w:rPr>
        <w:t xml:space="preserve">that </w:t>
      </w:r>
      <w:r w:rsidRPr="00496075">
        <w:rPr>
          <w:rFonts w:ascii="Arial" w:hAnsi="Arial" w:cs="Arial"/>
        </w:rPr>
        <w:t xml:space="preserve">the service(s) I have requested </w:t>
      </w:r>
      <w:r w:rsidR="00FB4584">
        <w:rPr>
          <w:rFonts w:ascii="Arial" w:hAnsi="Arial" w:cs="Arial"/>
        </w:rPr>
        <w:t>is/</w:t>
      </w:r>
      <w:r w:rsidRPr="00496075">
        <w:rPr>
          <w:rFonts w:ascii="Arial" w:hAnsi="Arial" w:cs="Arial"/>
        </w:rPr>
        <w:t>are not funded by th</w:t>
      </w:r>
      <w:r w:rsidR="00EE0FE8" w:rsidRPr="00496075">
        <w:rPr>
          <w:rFonts w:ascii="Arial" w:hAnsi="Arial" w:cs="Arial"/>
        </w:rPr>
        <w:t xml:space="preserve">e NHS and I accept the fee(s). </w:t>
      </w:r>
      <w:r w:rsidRPr="00496075">
        <w:rPr>
          <w:rFonts w:ascii="Arial" w:hAnsi="Arial" w:cs="Arial"/>
        </w:rPr>
        <w:t>I have been advised of any potential additional costs, the terms and conditions of the service and the circumstances</w:t>
      </w:r>
      <w:r w:rsidR="006643CF">
        <w:rPr>
          <w:rFonts w:ascii="Arial" w:hAnsi="Arial" w:cs="Arial"/>
        </w:rPr>
        <w:t xml:space="preserve"> in</w:t>
      </w:r>
      <w:r w:rsidRPr="00496075">
        <w:rPr>
          <w:rFonts w:ascii="Arial" w:hAnsi="Arial" w:cs="Arial"/>
        </w:rPr>
        <w:t xml:space="preserve"> which a refund may be applicable.</w:t>
      </w:r>
    </w:p>
    <w:p w14:paraId="6737871E" w14:textId="77777777" w:rsidR="00634F2D" w:rsidRPr="00496075" w:rsidRDefault="00634F2D" w:rsidP="000F35E7">
      <w:pPr>
        <w:rPr>
          <w:b/>
        </w:rPr>
      </w:pPr>
    </w:p>
    <w:tbl>
      <w:tblPr>
        <w:tblStyle w:val="TableGrid"/>
        <w:tblW w:w="0" w:type="auto"/>
        <w:tblLook w:val="04A0" w:firstRow="1" w:lastRow="0" w:firstColumn="1" w:lastColumn="0" w:noHBand="0" w:noVBand="1"/>
      </w:tblPr>
      <w:tblGrid>
        <w:gridCol w:w="3193"/>
        <w:gridCol w:w="5097"/>
      </w:tblGrid>
      <w:tr w:rsidR="00034C0F" w:rsidRPr="00496075" w14:paraId="362E21D7" w14:textId="77777777" w:rsidTr="00496075">
        <w:tc>
          <w:tcPr>
            <w:tcW w:w="3258" w:type="dxa"/>
            <w:shd w:val="clear" w:color="auto" w:fill="4472C4" w:themeFill="accent1"/>
          </w:tcPr>
          <w:p w14:paraId="1D705B3F" w14:textId="7E0A14FC" w:rsidR="00034C0F" w:rsidRPr="00496075" w:rsidRDefault="00EE0FE8" w:rsidP="000F35E7">
            <w:pPr>
              <w:rPr>
                <w:rFonts w:ascii="Arial" w:hAnsi="Arial" w:cs="Arial"/>
                <w:b/>
                <w:color w:val="FFFFFF" w:themeColor="background1"/>
              </w:rPr>
            </w:pPr>
            <w:r w:rsidRPr="00496075">
              <w:rPr>
                <w:rFonts w:ascii="Arial" w:hAnsi="Arial" w:cs="Arial"/>
                <w:b/>
                <w:color w:val="FFFFFF" w:themeColor="background1"/>
              </w:rPr>
              <w:t>Staff signature</w:t>
            </w:r>
            <w:r w:rsidR="00566BBC" w:rsidRPr="00496075">
              <w:rPr>
                <w:rFonts w:ascii="Arial" w:hAnsi="Arial" w:cs="Arial"/>
                <w:b/>
                <w:color w:val="FFFFFF" w:themeColor="background1"/>
              </w:rPr>
              <w:t xml:space="preserve"> and</w:t>
            </w:r>
            <w:r w:rsidRPr="00496075">
              <w:rPr>
                <w:rFonts w:ascii="Arial" w:hAnsi="Arial" w:cs="Arial"/>
                <w:b/>
                <w:color w:val="FFFFFF" w:themeColor="background1"/>
              </w:rPr>
              <w:t xml:space="preserve"> d</w:t>
            </w:r>
            <w:r w:rsidR="00034C0F" w:rsidRPr="00496075">
              <w:rPr>
                <w:rFonts w:ascii="Arial" w:hAnsi="Arial" w:cs="Arial"/>
                <w:b/>
                <w:color w:val="FFFFFF" w:themeColor="background1"/>
              </w:rPr>
              <w:t>ate</w:t>
            </w:r>
          </w:p>
          <w:p w14:paraId="58CFD49D" w14:textId="7B7CB508" w:rsidR="00034C0F" w:rsidRPr="00496075" w:rsidRDefault="00034C0F" w:rsidP="000F35E7">
            <w:pPr>
              <w:rPr>
                <w:rFonts w:ascii="Arial" w:hAnsi="Arial" w:cs="Arial"/>
                <w:b/>
                <w:color w:val="FFFFFF" w:themeColor="background1"/>
              </w:rPr>
            </w:pPr>
          </w:p>
        </w:tc>
        <w:tc>
          <w:tcPr>
            <w:tcW w:w="5264" w:type="dxa"/>
          </w:tcPr>
          <w:p w14:paraId="518B8AA3" w14:textId="77777777" w:rsidR="00034C0F" w:rsidRPr="00496075" w:rsidRDefault="00034C0F" w:rsidP="000F35E7">
            <w:pPr>
              <w:rPr>
                <w:b/>
              </w:rPr>
            </w:pPr>
          </w:p>
          <w:p w14:paraId="71526C76" w14:textId="77777777" w:rsidR="00634F2D" w:rsidRPr="00496075" w:rsidRDefault="00634F2D" w:rsidP="000F35E7">
            <w:pPr>
              <w:rPr>
                <w:b/>
              </w:rPr>
            </w:pPr>
          </w:p>
          <w:p w14:paraId="381C712A" w14:textId="77777777" w:rsidR="00634F2D" w:rsidRPr="00496075" w:rsidRDefault="00634F2D" w:rsidP="000F35E7">
            <w:pPr>
              <w:rPr>
                <w:b/>
              </w:rPr>
            </w:pPr>
          </w:p>
        </w:tc>
      </w:tr>
      <w:tr w:rsidR="00034C0F" w:rsidRPr="00496075" w14:paraId="2722C217" w14:textId="77777777" w:rsidTr="00496075">
        <w:tc>
          <w:tcPr>
            <w:tcW w:w="3258" w:type="dxa"/>
            <w:shd w:val="clear" w:color="auto" w:fill="4472C4" w:themeFill="accent1"/>
          </w:tcPr>
          <w:p w14:paraId="7A694C16" w14:textId="01581A0F" w:rsidR="00034C0F" w:rsidRPr="00496075" w:rsidRDefault="00EE0FE8" w:rsidP="000F35E7">
            <w:pPr>
              <w:rPr>
                <w:rFonts w:ascii="Arial" w:hAnsi="Arial" w:cs="Arial"/>
                <w:b/>
                <w:color w:val="FFFFFF" w:themeColor="background1"/>
              </w:rPr>
            </w:pPr>
            <w:r w:rsidRPr="00496075">
              <w:rPr>
                <w:rFonts w:ascii="Arial" w:hAnsi="Arial" w:cs="Arial"/>
                <w:b/>
                <w:color w:val="FFFFFF" w:themeColor="background1"/>
              </w:rPr>
              <w:t>Print n</w:t>
            </w:r>
            <w:r w:rsidR="00634F2D" w:rsidRPr="00496075">
              <w:rPr>
                <w:rFonts w:ascii="Arial" w:hAnsi="Arial" w:cs="Arial"/>
                <w:b/>
                <w:color w:val="FFFFFF" w:themeColor="background1"/>
              </w:rPr>
              <w:t>ame</w:t>
            </w:r>
          </w:p>
          <w:p w14:paraId="22D4F6D2" w14:textId="7A39FB73" w:rsidR="00034C0F" w:rsidRPr="00496075" w:rsidRDefault="00034C0F" w:rsidP="000F35E7">
            <w:pPr>
              <w:rPr>
                <w:rFonts w:ascii="Arial" w:hAnsi="Arial" w:cs="Arial"/>
                <w:b/>
                <w:color w:val="FFFFFF" w:themeColor="background1"/>
              </w:rPr>
            </w:pPr>
          </w:p>
        </w:tc>
        <w:tc>
          <w:tcPr>
            <w:tcW w:w="5264" w:type="dxa"/>
          </w:tcPr>
          <w:p w14:paraId="0217D9EA" w14:textId="77777777" w:rsidR="00034C0F" w:rsidRPr="00496075" w:rsidRDefault="00034C0F" w:rsidP="000F35E7">
            <w:pPr>
              <w:rPr>
                <w:b/>
              </w:rPr>
            </w:pPr>
          </w:p>
          <w:p w14:paraId="680FA0F9" w14:textId="77777777" w:rsidR="00634F2D" w:rsidRPr="00496075" w:rsidRDefault="00634F2D" w:rsidP="000F35E7">
            <w:pPr>
              <w:rPr>
                <w:b/>
              </w:rPr>
            </w:pPr>
          </w:p>
          <w:p w14:paraId="5F0D953A" w14:textId="77777777" w:rsidR="00634F2D" w:rsidRPr="00496075" w:rsidRDefault="00634F2D" w:rsidP="000F35E7">
            <w:pPr>
              <w:rPr>
                <w:b/>
              </w:rPr>
            </w:pPr>
          </w:p>
        </w:tc>
      </w:tr>
      <w:tr w:rsidR="00634F2D" w:rsidRPr="00496075" w14:paraId="63CC6138" w14:textId="77777777" w:rsidTr="00496075">
        <w:tc>
          <w:tcPr>
            <w:tcW w:w="3258" w:type="dxa"/>
            <w:shd w:val="clear" w:color="auto" w:fill="4472C4" w:themeFill="accent1"/>
          </w:tcPr>
          <w:p w14:paraId="5BE2085C" w14:textId="41D0AF37" w:rsidR="00634F2D" w:rsidRPr="00496075" w:rsidRDefault="00566BBC" w:rsidP="000F35E7">
            <w:pPr>
              <w:rPr>
                <w:rFonts w:ascii="Arial" w:hAnsi="Arial" w:cs="Arial"/>
                <w:b/>
                <w:color w:val="FFFFFF" w:themeColor="background1"/>
              </w:rPr>
            </w:pPr>
            <w:r w:rsidRPr="00496075">
              <w:rPr>
                <w:rFonts w:ascii="Arial" w:hAnsi="Arial" w:cs="Arial"/>
                <w:b/>
                <w:color w:val="FFFFFF" w:themeColor="background1"/>
              </w:rPr>
              <w:t>Patient signature and</w:t>
            </w:r>
            <w:r w:rsidR="00EE0FE8" w:rsidRPr="00496075">
              <w:rPr>
                <w:rFonts w:ascii="Arial" w:hAnsi="Arial" w:cs="Arial"/>
                <w:b/>
                <w:color w:val="FFFFFF" w:themeColor="background1"/>
              </w:rPr>
              <w:t xml:space="preserve"> d</w:t>
            </w:r>
            <w:r w:rsidR="00634F2D" w:rsidRPr="00496075">
              <w:rPr>
                <w:rFonts w:ascii="Arial" w:hAnsi="Arial" w:cs="Arial"/>
                <w:b/>
                <w:color w:val="FFFFFF" w:themeColor="background1"/>
              </w:rPr>
              <w:t>ate</w:t>
            </w:r>
          </w:p>
        </w:tc>
        <w:tc>
          <w:tcPr>
            <w:tcW w:w="5264" w:type="dxa"/>
          </w:tcPr>
          <w:p w14:paraId="3055402B" w14:textId="77777777" w:rsidR="00634F2D" w:rsidRPr="00496075" w:rsidRDefault="00634F2D" w:rsidP="000F35E7">
            <w:pPr>
              <w:rPr>
                <w:b/>
              </w:rPr>
            </w:pPr>
          </w:p>
          <w:p w14:paraId="3A9F6ECA" w14:textId="77777777" w:rsidR="00634F2D" w:rsidRPr="00496075" w:rsidRDefault="00634F2D" w:rsidP="000F35E7">
            <w:pPr>
              <w:rPr>
                <w:b/>
              </w:rPr>
            </w:pPr>
          </w:p>
          <w:p w14:paraId="096787AB" w14:textId="77777777" w:rsidR="00634F2D" w:rsidRPr="00496075" w:rsidRDefault="00634F2D" w:rsidP="000F35E7">
            <w:pPr>
              <w:rPr>
                <w:b/>
              </w:rPr>
            </w:pPr>
          </w:p>
        </w:tc>
      </w:tr>
      <w:tr w:rsidR="00634F2D" w:rsidRPr="00496075" w14:paraId="2C0068A6" w14:textId="77777777" w:rsidTr="00496075">
        <w:tc>
          <w:tcPr>
            <w:tcW w:w="3258" w:type="dxa"/>
            <w:shd w:val="clear" w:color="auto" w:fill="4472C4" w:themeFill="accent1"/>
          </w:tcPr>
          <w:p w14:paraId="6546CDE2" w14:textId="49EE38BE" w:rsidR="00634F2D" w:rsidRPr="00496075" w:rsidRDefault="00EE0FE8" w:rsidP="000F35E7">
            <w:pPr>
              <w:rPr>
                <w:rFonts w:ascii="Arial" w:hAnsi="Arial" w:cs="Arial"/>
                <w:b/>
                <w:color w:val="FFFFFF" w:themeColor="background1"/>
              </w:rPr>
            </w:pPr>
            <w:r w:rsidRPr="00496075">
              <w:rPr>
                <w:rFonts w:ascii="Arial" w:hAnsi="Arial" w:cs="Arial"/>
                <w:b/>
                <w:color w:val="FFFFFF" w:themeColor="background1"/>
              </w:rPr>
              <w:t>Print n</w:t>
            </w:r>
            <w:r w:rsidR="00634F2D" w:rsidRPr="00496075">
              <w:rPr>
                <w:rFonts w:ascii="Arial" w:hAnsi="Arial" w:cs="Arial"/>
                <w:b/>
                <w:color w:val="FFFFFF" w:themeColor="background1"/>
              </w:rPr>
              <w:t>ame</w:t>
            </w:r>
          </w:p>
        </w:tc>
        <w:tc>
          <w:tcPr>
            <w:tcW w:w="5264" w:type="dxa"/>
          </w:tcPr>
          <w:p w14:paraId="0082ADE1" w14:textId="77777777" w:rsidR="00634F2D" w:rsidRPr="00496075" w:rsidRDefault="00634F2D" w:rsidP="000F35E7">
            <w:pPr>
              <w:rPr>
                <w:b/>
              </w:rPr>
            </w:pPr>
          </w:p>
          <w:p w14:paraId="2CD9E799" w14:textId="77777777" w:rsidR="00634F2D" w:rsidRPr="00496075" w:rsidRDefault="00634F2D" w:rsidP="000F35E7">
            <w:pPr>
              <w:rPr>
                <w:b/>
              </w:rPr>
            </w:pPr>
          </w:p>
          <w:p w14:paraId="6855508F" w14:textId="77777777" w:rsidR="00634F2D" w:rsidRPr="00496075" w:rsidRDefault="00634F2D" w:rsidP="000F35E7">
            <w:pPr>
              <w:rPr>
                <w:b/>
              </w:rPr>
            </w:pPr>
          </w:p>
        </w:tc>
      </w:tr>
    </w:tbl>
    <w:p w14:paraId="0F2CFACF" w14:textId="77777777" w:rsidR="002D18C1" w:rsidRPr="00496075" w:rsidRDefault="002D18C1" w:rsidP="002D18C1">
      <w:pPr>
        <w:rPr>
          <w:rFonts w:ascii="Arial" w:hAnsi="Arial" w:cs="Arial"/>
        </w:rPr>
      </w:pPr>
    </w:p>
    <w:p w14:paraId="7EE849B9" w14:textId="65D49FFF" w:rsidR="0035306F" w:rsidRPr="00496075" w:rsidRDefault="00634F2D" w:rsidP="00044905">
      <w:pPr>
        <w:rPr>
          <w:rFonts w:ascii="Arial" w:hAnsi="Arial" w:cs="Arial"/>
          <w:b/>
          <w:i/>
        </w:rPr>
      </w:pPr>
      <w:r w:rsidRPr="00496075">
        <w:rPr>
          <w:rFonts w:ascii="Arial" w:hAnsi="Arial" w:cs="Arial"/>
          <w:b/>
          <w:i/>
        </w:rPr>
        <w:t>A copy of this completed pro</w:t>
      </w:r>
      <w:r w:rsidR="00EE0FE8" w:rsidRPr="00496075">
        <w:rPr>
          <w:rFonts w:ascii="Arial" w:hAnsi="Arial" w:cs="Arial"/>
          <w:b/>
          <w:i/>
        </w:rPr>
        <w:t xml:space="preserve"> </w:t>
      </w:r>
      <w:r w:rsidRPr="00496075">
        <w:rPr>
          <w:rFonts w:ascii="Arial" w:hAnsi="Arial" w:cs="Arial"/>
          <w:b/>
          <w:i/>
        </w:rPr>
        <w:t>forma is to be scanned and saved in the individual</w:t>
      </w:r>
      <w:r w:rsidR="00EE0FE8" w:rsidRPr="00496075">
        <w:rPr>
          <w:rFonts w:ascii="Arial" w:hAnsi="Arial" w:cs="Arial"/>
          <w:b/>
          <w:i/>
        </w:rPr>
        <w:t>’</w:t>
      </w:r>
      <w:r w:rsidRPr="00496075">
        <w:rPr>
          <w:rFonts w:ascii="Arial" w:hAnsi="Arial" w:cs="Arial"/>
          <w:b/>
          <w:i/>
        </w:rPr>
        <w:t>s healthcare record and a copy passed to the patient.</w:t>
      </w:r>
    </w:p>
    <w:p w14:paraId="3DB0723F" w14:textId="77777777" w:rsidR="00182759" w:rsidRPr="00496075" w:rsidRDefault="00182759" w:rsidP="00044905">
      <w:pPr>
        <w:rPr>
          <w:rFonts w:ascii="Arial" w:hAnsi="Arial" w:cs="Arial"/>
          <w:b/>
        </w:rPr>
      </w:pPr>
    </w:p>
    <w:p w14:paraId="351BBCAB" w14:textId="77777777" w:rsidR="00182759" w:rsidRPr="00496075" w:rsidRDefault="00182759" w:rsidP="00044905">
      <w:pPr>
        <w:rPr>
          <w:rFonts w:ascii="Arial" w:hAnsi="Arial" w:cs="Arial"/>
          <w:b/>
        </w:rPr>
      </w:pPr>
    </w:p>
    <w:p w14:paraId="0421C78A" w14:textId="77777777" w:rsidR="00182759" w:rsidRPr="00496075" w:rsidRDefault="00182759" w:rsidP="00044905">
      <w:pPr>
        <w:rPr>
          <w:rFonts w:ascii="Arial" w:hAnsi="Arial" w:cs="Arial"/>
          <w:b/>
        </w:rPr>
      </w:pPr>
    </w:p>
    <w:p w14:paraId="1EF09D53" w14:textId="77777777" w:rsidR="00182759" w:rsidRPr="00496075" w:rsidRDefault="00182759" w:rsidP="00044905">
      <w:pPr>
        <w:rPr>
          <w:rFonts w:ascii="Arial" w:hAnsi="Arial" w:cs="Arial"/>
          <w:b/>
        </w:rPr>
      </w:pPr>
    </w:p>
    <w:p w14:paraId="0FD048BB" w14:textId="77777777" w:rsidR="00182759" w:rsidRPr="00496075" w:rsidRDefault="00182759" w:rsidP="00044905">
      <w:pPr>
        <w:rPr>
          <w:rFonts w:ascii="Arial" w:hAnsi="Arial" w:cs="Arial"/>
          <w:b/>
        </w:rPr>
      </w:pPr>
    </w:p>
    <w:p w14:paraId="4482DDAA" w14:textId="77777777" w:rsidR="00182759" w:rsidRPr="00496075" w:rsidRDefault="00182759" w:rsidP="00044905">
      <w:pPr>
        <w:rPr>
          <w:rFonts w:ascii="Arial" w:hAnsi="Arial" w:cs="Arial"/>
          <w:b/>
        </w:rPr>
      </w:pPr>
    </w:p>
    <w:p w14:paraId="6B7E9148" w14:textId="77777777" w:rsidR="00182759" w:rsidRPr="00496075" w:rsidRDefault="00182759" w:rsidP="00044905">
      <w:pPr>
        <w:rPr>
          <w:rFonts w:ascii="Arial" w:hAnsi="Arial" w:cs="Arial"/>
          <w:b/>
        </w:rPr>
      </w:pPr>
    </w:p>
    <w:p w14:paraId="71985EC8" w14:textId="77777777" w:rsidR="00182759" w:rsidRPr="00496075" w:rsidRDefault="00182759" w:rsidP="00044905">
      <w:pPr>
        <w:rPr>
          <w:rFonts w:ascii="Arial" w:hAnsi="Arial" w:cs="Arial"/>
          <w:b/>
        </w:rPr>
      </w:pPr>
    </w:p>
    <w:p w14:paraId="7D790096" w14:textId="77777777" w:rsidR="00182759" w:rsidRPr="00496075" w:rsidRDefault="00182759" w:rsidP="00044905">
      <w:pPr>
        <w:rPr>
          <w:rFonts w:ascii="Arial" w:hAnsi="Arial" w:cs="Arial"/>
          <w:b/>
        </w:rPr>
      </w:pPr>
    </w:p>
    <w:p w14:paraId="261863EB" w14:textId="77777777" w:rsidR="00182759" w:rsidRPr="00496075" w:rsidRDefault="00182759" w:rsidP="00044905">
      <w:pPr>
        <w:rPr>
          <w:rFonts w:ascii="Arial" w:hAnsi="Arial" w:cs="Arial"/>
          <w:b/>
        </w:rPr>
      </w:pPr>
    </w:p>
    <w:p w14:paraId="10BDF7BB" w14:textId="77777777" w:rsidR="00182759" w:rsidRPr="00496075" w:rsidRDefault="00182759" w:rsidP="00044905">
      <w:pPr>
        <w:rPr>
          <w:rFonts w:ascii="Arial" w:hAnsi="Arial" w:cs="Arial"/>
          <w:b/>
        </w:rPr>
      </w:pPr>
    </w:p>
    <w:p w14:paraId="62D56DBD" w14:textId="77777777" w:rsidR="00182759" w:rsidRPr="00496075" w:rsidRDefault="00182759" w:rsidP="00044905">
      <w:pPr>
        <w:rPr>
          <w:rFonts w:ascii="Arial" w:hAnsi="Arial" w:cs="Arial"/>
          <w:b/>
        </w:rPr>
      </w:pPr>
    </w:p>
    <w:p w14:paraId="30DFDD54" w14:textId="77777777" w:rsidR="00182759" w:rsidRPr="00496075" w:rsidRDefault="00182759" w:rsidP="00044905">
      <w:pPr>
        <w:rPr>
          <w:rFonts w:ascii="Arial" w:hAnsi="Arial" w:cs="Arial"/>
          <w:b/>
        </w:rPr>
      </w:pPr>
    </w:p>
    <w:p w14:paraId="173AA80D" w14:textId="77777777" w:rsidR="00182759" w:rsidRPr="00496075" w:rsidRDefault="00182759" w:rsidP="00044905">
      <w:pPr>
        <w:rPr>
          <w:rFonts w:ascii="Arial" w:hAnsi="Arial" w:cs="Arial"/>
          <w:b/>
        </w:rPr>
      </w:pPr>
    </w:p>
    <w:p w14:paraId="404DA79B" w14:textId="77777777" w:rsidR="00182759" w:rsidRPr="00496075" w:rsidRDefault="00182759" w:rsidP="00044905">
      <w:pPr>
        <w:rPr>
          <w:rFonts w:ascii="Arial" w:hAnsi="Arial" w:cs="Arial"/>
          <w:b/>
        </w:rPr>
      </w:pPr>
    </w:p>
    <w:p w14:paraId="7E23B794" w14:textId="77777777" w:rsidR="00182759" w:rsidRPr="00496075" w:rsidRDefault="00182759" w:rsidP="00044905">
      <w:pPr>
        <w:rPr>
          <w:rFonts w:ascii="Arial" w:hAnsi="Arial" w:cs="Arial"/>
          <w:b/>
        </w:rPr>
      </w:pPr>
    </w:p>
    <w:p w14:paraId="3B46938A" w14:textId="77777777" w:rsidR="00182759" w:rsidRPr="00496075" w:rsidRDefault="00182759" w:rsidP="00044905">
      <w:pPr>
        <w:rPr>
          <w:rFonts w:ascii="Arial" w:hAnsi="Arial" w:cs="Arial"/>
          <w:b/>
        </w:rPr>
      </w:pPr>
    </w:p>
    <w:p w14:paraId="1D96E8D5" w14:textId="77777777" w:rsidR="00182759" w:rsidRPr="00496075" w:rsidRDefault="00182759" w:rsidP="00044905">
      <w:pPr>
        <w:rPr>
          <w:rFonts w:ascii="Arial" w:hAnsi="Arial" w:cs="Arial"/>
          <w:b/>
        </w:rPr>
      </w:pPr>
    </w:p>
    <w:p w14:paraId="416EE2BC" w14:textId="77777777" w:rsidR="00182759" w:rsidRPr="00496075" w:rsidRDefault="00182759" w:rsidP="00044905">
      <w:pPr>
        <w:rPr>
          <w:rFonts w:ascii="Arial" w:hAnsi="Arial" w:cs="Arial"/>
          <w:b/>
        </w:rPr>
      </w:pPr>
    </w:p>
    <w:p w14:paraId="55FD1858" w14:textId="77777777" w:rsidR="00182759" w:rsidRPr="00496075" w:rsidRDefault="00182759" w:rsidP="00044905">
      <w:pPr>
        <w:rPr>
          <w:rFonts w:ascii="Arial" w:hAnsi="Arial" w:cs="Arial"/>
          <w:b/>
        </w:rPr>
      </w:pPr>
    </w:p>
    <w:p w14:paraId="699BBDD6" w14:textId="77777777" w:rsidR="00182759" w:rsidRPr="00496075" w:rsidRDefault="00182759" w:rsidP="00044905">
      <w:pPr>
        <w:rPr>
          <w:rFonts w:ascii="Arial" w:hAnsi="Arial" w:cs="Arial"/>
          <w:b/>
        </w:rPr>
      </w:pPr>
    </w:p>
    <w:p w14:paraId="16CE9ABA" w14:textId="77777777" w:rsidR="00182759" w:rsidRPr="00496075" w:rsidRDefault="00182759" w:rsidP="00044905">
      <w:pPr>
        <w:rPr>
          <w:rFonts w:ascii="Arial" w:hAnsi="Arial" w:cs="Arial"/>
          <w:b/>
        </w:rPr>
      </w:pPr>
    </w:p>
    <w:p w14:paraId="2B41BC53" w14:textId="041A7541" w:rsidR="00182759" w:rsidRPr="006643CF" w:rsidRDefault="00182759" w:rsidP="005709FD">
      <w:pPr>
        <w:pStyle w:val="Heading2"/>
        <w:numPr>
          <w:ilvl w:val="0"/>
          <w:numId w:val="0"/>
        </w:numPr>
        <w:rPr>
          <w:rFonts w:ascii="Arial" w:hAnsi="Arial" w:cs="Arial"/>
          <w:smallCaps w:val="0"/>
          <w:szCs w:val="24"/>
          <w:lang w:val="en-GB"/>
        </w:rPr>
      </w:pPr>
      <w:bookmarkStart w:id="76" w:name="_Annex_B_–"/>
      <w:bookmarkEnd w:id="76"/>
    </w:p>
    <w:p w14:paraId="18C72777" w14:textId="77777777" w:rsidR="00182759" w:rsidRPr="00496075" w:rsidRDefault="00182759" w:rsidP="00044905">
      <w:pPr>
        <w:rPr>
          <w:rFonts w:ascii="Arial" w:hAnsi="Arial" w:cs="Arial"/>
          <w:b/>
        </w:rPr>
      </w:pPr>
    </w:p>
    <w:tbl>
      <w:tblPr>
        <w:tblStyle w:val="TableGrid"/>
        <w:tblW w:w="0" w:type="auto"/>
        <w:tblLook w:val="04A0" w:firstRow="1" w:lastRow="0" w:firstColumn="1" w:lastColumn="0" w:noHBand="0" w:noVBand="1"/>
      </w:tblPr>
      <w:tblGrid>
        <w:gridCol w:w="8290"/>
      </w:tblGrid>
      <w:tr w:rsidR="00515291" w:rsidRPr="00496075" w14:paraId="6276D12E" w14:textId="77777777" w:rsidTr="00515291">
        <w:tc>
          <w:tcPr>
            <w:tcW w:w="8522" w:type="dxa"/>
            <w:shd w:val="clear" w:color="auto" w:fill="0070C0"/>
          </w:tcPr>
          <w:p w14:paraId="686AC0E4" w14:textId="3B7648C9" w:rsidR="00515291" w:rsidRPr="00496075" w:rsidRDefault="005709FD" w:rsidP="00496075">
            <w:pPr>
              <w:rPr>
                <w:rFonts w:ascii="Arial" w:hAnsi="Arial" w:cs="Arial"/>
                <w:b/>
                <w:color w:val="FFFFFF" w:themeColor="background1"/>
                <w:sz w:val="36"/>
                <w:szCs w:val="36"/>
              </w:rPr>
            </w:pPr>
            <w:bookmarkStart w:id="77" w:name="_Hlk143695629"/>
            <w:r>
              <w:rPr>
                <w:rFonts w:ascii="Arial" w:hAnsi="Arial" w:cs="Arial"/>
                <w:b/>
                <w:color w:val="FFFFFF" w:themeColor="background1"/>
                <w:sz w:val="36"/>
                <w:szCs w:val="36"/>
              </w:rPr>
              <w:t xml:space="preserve">SPA MEDICAL </w:t>
            </w:r>
            <w:r w:rsidR="004F68E9">
              <w:rPr>
                <w:rFonts w:ascii="Arial" w:hAnsi="Arial" w:cs="Arial"/>
                <w:b/>
                <w:color w:val="FFFFFF" w:themeColor="background1"/>
                <w:sz w:val="36"/>
                <w:szCs w:val="36"/>
              </w:rPr>
              <w:t>CENTRE NON</w:t>
            </w:r>
            <w:r>
              <w:rPr>
                <w:rFonts w:ascii="Arial" w:hAnsi="Arial" w:cs="Arial"/>
                <w:b/>
                <w:color w:val="FFFFFF" w:themeColor="background1"/>
                <w:sz w:val="36"/>
                <w:szCs w:val="36"/>
              </w:rPr>
              <w:t>-NHS FEE LIST</w:t>
            </w:r>
          </w:p>
        </w:tc>
      </w:tr>
    </w:tbl>
    <w:p w14:paraId="49212DAF" w14:textId="77777777" w:rsidR="00182759" w:rsidRPr="00151B4C" w:rsidRDefault="00182759" w:rsidP="00044905">
      <w:pPr>
        <w:rPr>
          <w:rFonts w:ascii="Arial" w:hAnsi="Arial" w:cs="Arial"/>
          <w:b/>
          <w:sz w:val="15"/>
          <w:szCs w:val="15"/>
        </w:rPr>
      </w:pPr>
    </w:p>
    <w:tbl>
      <w:tblPr>
        <w:tblStyle w:val="TableGrid"/>
        <w:tblW w:w="0" w:type="auto"/>
        <w:tblLook w:val="04A0" w:firstRow="1" w:lastRow="0" w:firstColumn="1" w:lastColumn="0" w:noHBand="0" w:noVBand="1"/>
      </w:tblPr>
      <w:tblGrid>
        <w:gridCol w:w="8290"/>
      </w:tblGrid>
      <w:tr w:rsidR="00515291" w:rsidRPr="00496075" w14:paraId="556E6591" w14:textId="77777777" w:rsidTr="00515291">
        <w:tc>
          <w:tcPr>
            <w:tcW w:w="8522" w:type="dxa"/>
            <w:shd w:val="clear" w:color="auto" w:fill="0070C0"/>
          </w:tcPr>
          <w:p w14:paraId="08984A7D" w14:textId="26577A33" w:rsidR="00515291" w:rsidRPr="00496075" w:rsidRDefault="00515291" w:rsidP="00DE7633">
            <w:pPr>
              <w:spacing w:before="120" w:after="120"/>
              <w:rPr>
                <w:rFonts w:ascii="Arial" w:hAnsi="Arial" w:cs="Arial"/>
                <w:b/>
                <w:color w:val="FFFFFF" w:themeColor="background1"/>
              </w:rPr>
            </w:pPr>
            <w:r w:rsidRPr="00496075">
              <w:rPr>
                <w:rFonts w:ascii="Arial" w:hAnsi="Arial" w:cs="Arial"/>
                <w:b/>
                <w:color w:val="FFFFFF" w:themeColor="background1"/>
              </w:rPr>
              <w:t>The services detailed in the table below are NOT funded by the NHS and therefore have an associated cost.</w:t>
            </w:r>
          </w:p>
        </w:tc>
      </w:tr>
      <w:bookmarkEnd w:id="77"/>
    </w:tbl>
    <w:p w14:paraId="131FB8FD" w14:textId="77777777" w:rsidR="00515291" w:rsidRDefault="00515291" w:rsidP="00044905">
      <w:pPr>
        <w:rPr>
          <w:rFonts w:ascii="Arial" w:hAnsi="Arial" w:cs="Arial"/>
          <w:b/>
          <w:sz w:val="15"/>
          <w:szCs w:val="15"/>
        </w:rPr>
      </w:pPr>
    </w:p>
    <w:tbl>
      <w:tblPr>
        <w:tblStyle w:val="TableGrid"/>
        <w:tblW w:w="0" w:type="auto"/>
        <w:tblLook w:val="04A0" w:firstRow="1" w:lastRow="0" w:firstColumn="1" w:lastColumn="0" w:noHBand="0" w:noVBand="1"/>
      </w:tblPr>
      <w:tblGrid>
        <w:gridCol w:w="6374"/>
        <w:gridCol w:w="1916"/>
      </w:tblGrid>
      <w:tr w:rsidR="00515291" w:rsidRPr="00496075" w14:paraId="51669ECD" w14:textId="77777777" w:rsidTr="00DE7633">
        <w:tc>
          <w:tcPr>
            <w:tcW w:w="6374" w:type="dxa"/>
            <w:shd w:val="clear" w:color="auto" w:fill="0070C0"/>
          </w:tcPr>
          <w:p w14:paraId="13B056BA" w14:textId="04F7BEC3" w:rsidR="00496075" w:rsidRPr="00496075" w:rsidRDefault="00151B4C" w:rsidP="00496075">
            <w:pPr>
              <w:rPr>
                <w:rFonts w:ascii="Arial" w:hAnsi="Arial" w:cs="Arial"/>
                <w:b/>
                <w:color w:val="FFFFFF" w:themeColor="background1"/>
                <w:sz w:val="20"/>
                <w:szCs w:val="20"/>
              </w:rPr>
            </w:pPr>
            <w:r>
              <w:rPr>
                <w:rFonts w:ascii="Arial" w:hAnsi="Arial" w:cs="Arial"/>
                <w:b/>
                <w:color w:val="FFFFFF" w:themeColor="background1"/>
                <w:sz w:val="20"/>
                <w:szCs w:val="20"/>
              </w:rPr>
              <w:t>Non-NHS service</w:t>
            </w:r>
          </w:p>
        </w:tc>
        <w:tc>
          <w:tcPr>
            <w:tcW w:w="1916" w:type="dxa"/>
            <w:shd w:val="clear" w:color="auto" w:fill="0070C0"/>
          </w:tcPr>
          <w:p w14:paraId="6EFBEAAB" w14:textId="77777777" w:rsidR="00515291" w:rsidRPr="00496075" w:rsidRDefault="00515291" w:rsidP="00515291">
            <w:pPr>
              <w:jc w:val="center"/>
              <w:rPr>
                <w:rFonts w:ascii="Arial" w:hAnsi="Arial" w:cs="Arial"/>
                <w:b/>
                <w:color w:val="FFFFFF" w:themeColor="background1"/>
                <w:sz w:val="20"/>
                <w:szCs w:val="20"/>
              </w:rPr>
            </w:pPr>
            <w:r w:rsidRPr="00496075">
              <w:rPr>
                <w:rFonts w:ascii="Arial" w:hAnsi="Arial" w:cs="Arial"/>
                <w:b/>
                <w:color w:val="FFFFFF" w:themeColor="background1"/>
                <w:sz w:val="20"/>
                <w:szCs w:val="20"/>
              </w:rPr>
              <w:t>Fee</w:t>
            </w:r>
          </w:p>
        </w:tc>
      </w:tr>
      <w:tr w:rsidR="00515291" w:rsidRPr="00496075" w14:paraId="4B63ED99" w14:textId="77777777" w:rsidTr="00DE7633">
        <w:trPr>
          <w:trHeight w:val="278"/>
        </w:trPr>
        <w:tc>
          <w:tcPr>
            <w:tcW w:w="6374" w:type="dxa"/>
          </w:tcPr>
          <w:p w14:paraId="68E701E6" w14:textId="0996D08C" w:rsidR="00515291" w:rsidRPr="00496075" w:rsidRDefault="00443736" w:rsidP="00515291">
            <w:pPr>
              <w:rPr>
                <w:rFonts w:ascii="Arial" w:hAnsi="Arial" w:cs="Arial"/>
                <w:b/>
                <w:sz w:val="20"/>
                <w:szCs w:val="20"/>
              </w:rPr>
            </w:pPr>
            <w:r w:rsidRPr="00496075">
              <w:rPr>
                <w:rFonts w:ascii="Arial" w:hAnsi="Arial" w:cs="Arial"/>
                <w:b/>
                <w:sz w:val="20"/>
                <w:szCs w:val="20"/>
              </w:rPr>
              <w:t>Driver l</w:t>
            </w:r>
            <w:r w:rsidR="00515291" w:rsidRPr="00496075">
              <w:rPr>
                <w:rFonts w:ascii="Arial" w:hAnsi="Arial" w:cs="Arial"/>
                <w:b/>
                <w:sz w:val="20"/>
                <w:szCs w:val="20"/>
              </w:rPr>
              <w:t>icensing</w:t>
            </w:r>
          </w:p>
          <w:p w14:paraId="0140D62F" w14:textId="1A6C491D" w:rsidR="00515291" w:rsidRPr="00496075" w:rsidRDefault="005D257D" w:rsidP="00515291">
            <w:pPr>
              <w:pStyle w:val="ListParagraph"/>
              <w:numPr>
                <w:ilvl w:val="0"/>
                <w:numId w:val="7"/>
              </w:numPr>
              <w:rPr>
                <w:rFonts w:ascii="Arial" w:hAnsi="Arial" w:cs="Arial"/>
                <w:sz w:val="20"/>
                <w:szCs w:val="20"/>
              </w:rPr>
            </w:pPr>
            <w:r>
              <w:rPr>
                <w:rFonts w:ascii="Arial" w:hAnsi="Arial" w:cs="Arial"/>
                <w:sz w:val="20"/>
                <w:szCs w:val="20"/>
              </w:rPr>
              <w:t>DVLA Medical Report (no exam)</w:t>
            </w:r>
          </w:p>
          <w:p w14:paraId="3538F2BF" w14:textId="5857237B" w:rsidR="00515291" w:rsidRPr="005D257D" w:rsidRDefault="005D257D" w:rsidP="005D257D">
            <w:pPr>
              <w:pStyle w:val="ListParagraph"/>
              <w:numPr>
                <w:ilvl w:val="0"/>
                <w:numId w:val="7"/>
              </w:numPr>
              <w:rPr>
                <w:rFonts w:ascii="Arial" w:hAnsi="Arial" w:cs="Arial"/>
                <w:sz w:val="20"/>
                <w:szCs w:val="20"/>
              </w:rPr>
            </w:pPr>
            <w:r>
              <w:rPr>
                <w:rFonts w:ascii="Arial" w:hAnsi="Arial" w:cs="Arial"/>
                <w:sz w:val="20"/>
                <w:szCs w:val="20"/>
              </w:rPr>
              <w:t>DVLA Medical Examination</w:t>
            </w:r>
          </w:p>
        </w:tc>
        <w:tc>
          <w:tcPr>
            <w:tcW w:w="1916" w:type="dxa"/>
          </w:tcPr>
          <w:p w14:paraId="64C54747" w14:textId="77777777" w:rsidR="00515291" w:rsidRPr="00496075" w:rsidRDefault="00515291" w:rsidP="00515291">
            <w:pPr>
              <w:jc w:val="center"/>
              <w:rPr>
                <w:rFonts w:ascii="Arial" w:hAnsi="Arial" w:cs="Arial"/>
                <w:sz w:val="20"/>
                <w:szCs w:val="20"/>
              </w:rPr>
            </w:pPr>
          </w:p>
          <w:p w14:paraId="7F4C49FA" w14:textId="6DC2C8EA" w:rsidR="00515291" w:rsidRPr="00496075" w:rsidRDefault="00515291" w:rsidP="00151B4C">
            <w:pPr>
              <w:spacing w:before="20" w:after="20"/>
              <w:jc w:val="center"/>
              <w:rPr>
                <w:rFonts w:ascii="Arial" w:hAnsi="Arial" w:cs="Arial"/>
                <w:sz w:val="20"/>
                <w:szCs w:val="20"/>
              </w:rPr>
            </w:pPr>
            <w:r w:rsidRPr="00496075">
              <w:rPr>
                <w:rFonts w:ascii="Arial" w:hAnsi="Arial" w:cs="Arial"/>
                <w:sz w:val="20"/>
                <w:szCs w:val="20"/>
              </w:rPr>
              <w:t>£</w:t>
            </w:r>
            <w:r w:rsidR="005D257D">
              <w:rPr>
                <w:rFonts w:ascii="Arial" w:hAnsi="Arial" w:cs="Arial"/>
                <w:sz w:val="20"/>
                <w:szCs w:val="20"/>
              </w:rPr>
              <w:t>40.00</w:t>
            </w:r>
          </w:p>
          <w:p w14:paraId="2CBEFE32" w14:textId="484AB555" w:rsidR="00515291" w:rsidRPr="00496075" w:rsidRDefault="005D257D" w:rsidP="00151B4C">
            <w:pPr>
              <w:spacing w:before="20" w:after="20"/>
              <w:jc w:val="center"/>
              <w:rPr>
                <w:rFonts w:ascii="Arial" w:hAnsi="Arial" w:cs="Arial"/>
                <w:sz w:val="20"/>
                <w:szCs w:val="20"/>
              </w:rPr>
            </w:pPr>
            <w:r>
              <w:rPr>
                <w:rFonts w:ascii="Arial" w:hAnsi="Arial" w:cs="Arial"/>
                <w:sz w:val="20"/>
                <w:szCs w:val="20"/>
              </w:rPr>
              <w:t>£85.00</w:t>
            </w:r>
          </w:p>
          <w:p w14:paraId="1C4CDA6B" w14:textId="751B50AC" w:rsidR="00515291" w:rsidRPr="00496075" w:rsidRDefault="00515291" w:rsidP="00151B4C">
            <w:pPr>
              <w:spacing w:before="20" w:after="20"/>
              <w:jc w:val="center"/>
              <w:rPr>
                <w:rFonts w:ascii="Arial" w:hAnsi="Arial" w:cs="Arial"/>
                <w:sz w:val="20"/>
                <w:szCs w:val="20"/>
              </w:rPr>
            </w:pPr>
          </w:p>
        </w:tc>
      </w:tr>
      <w:tr w:rsidR="00515291" w:rsidRPr="00496075" w14:paraId="190311BF" w14:textId="77777777" w:rsidTr="00DE7633">
        <w:tc>
          <w:tcPr>
            <w:tcW w:w="6374" w:type="dxa"/>
          </w:tcPr>
          <w:p w14:paraId="4203D67E" w14:textId="77777777" w:rsidR="00515291" w:rsidRPr="00496075" w:rsidRDefault="00515291" w:rsidP="00515291">
            <w:pPr>
              <w:rPr>
                <w:rFonts w:ascii="Arial" w:hAnsi="Arial" w:cs="Arial"/>
                <w:b/>
                <w:sz w:val="20"/>
                <w:szCs w:val="20"/>
              </w:rPr>
            </w:pPr>
            <w:r w:rsidRPr="00496075">
              <w:rPr>
                <w:rFonts w:ascii="Arial" w:hAnsi="Arial" w:cs="Arial"/>
                <w:b/>
                <w:sz w:val="20"/>
                <w:szCs w:val="20"/>
              </w:rPr>
              <w:t>Certificates, forms and reports</w:t>
            </w:r>
          </w:p>
          <w:p w14:paraId="44437E2B" w14:textId="5242987C" w:rsidR="00F0414E" w:rsidRDefault="005D257D" w:rsidP="00515291">
            <w:pPr>
              <w:pStyle w:val="ListParagraph"/>
              <w:numPr>
                <w:ilvl w:val="0"/>
                <w:numId w:val="12"/>
              </w:numPr>
              <w:rPr>
                <w:rFonts w:ascii="Arial" w:hAnsi="Arial" w:cs="Arial"/>
                <w:sz w:val="20"/>
                <w:szCs w:val="20"/>
              </w:rPr>
            </w:pPr>
            <w:r>
              <w:rPr>
                <w:rFonts w:ascii="Arial" w:hAnsi="Arial" w:cs="Arial"/>
                <w:sz w:val="20"/>
                <w:szCs w:val="20"/>
              </w:rPr>
              <w:t>To Whom it May Concern Letter Standard</w:t>
            </w:r>
          </w:p>
          <w:p w14:paraId="284874E5" w14:textId="105A26E5" w:rsidR="00515291" w:rsidRDefault="005D257D" w:rsidP="00515291">
            <w:pPr>
              <w:pStyle w:val="ListParagraph"/>
              <w:numPr>
                <w:ilvl w:val="0"/>
                <w:numId w:val="12"/>
              </w:numPr>
              <w:rPr>
                <w:rFonts w:ascii="Arial" w:hAnsi="Arial" w:cs="Arial"/>
                <w:sz w:val="20"/>
                <w:szCs w:val="20"/>
              </w:rPr>
            </w:pPr>
            <w:r>
              <w:rPr>
                <w:rFonts w:ascii="Arial" w:hAnsi="Arial" w:cs="Arial"/>
                <w:sz w:val="20"/>
                <w:szCs w:val="20"/>
              </w:rPr>
              <w:t>To Whom it May Concern Letter Detailed</w:t>
            </w:r>
          </w:p>
          <w:p w14:paraId="4A11BF8A" w14:textId="0D815ED6" w:rsidR="00D964B6" w:rsidRPr="00496075" w:rsidRDefault="005D257D" w:rsidP="00515291">
            <w:pPr>
              <w:pStyle w:val="ListParagraph"/>
              <w:numPr>
                <w:ilvl w:val="0"/>
                <w:numId w:val="12"/>
              </w:numPr>
              <w:rPr>
                <w:rFonts w:ascii="Arial" w:hAnsi="Arial" w:cs="Arial"/>
                <w:sz w:val="20"/>
                <w:szCs w:val="20"/>
              </w:rPr>
            </w:pPr>
            <w:r>
              <w:rPr>
                <w:rFonts w:ascii="Arial" w:hAnsi="Arial" w:cs="Arial"/>
                <w:sz w:val="20"/>
                <w:szCs w:val="20"/>
              </w:rPr>
              <w:t>Holiday Cancellation Form</w:t>
            </w:r>
          </w:p>
          <w:p w14:paraId="7EB935DA" w14:textId="41B0F56C" w:rsidR="00515291" w:rsidRPr="00496075" w:rsidRDefault="005D257D" w:rsidP="00515291">
            <w:pPr>
              <w:pStyle w:val="ListParagraph"/>
              <w:numPr>
                <w:ilvl w:val="0"/>
                <w:numId w:val="12"/>
              </w:numPr>
              <w:rPr>
                <w:rFonts w:ascii="Arial" w:hAnsi="Arial" w:cs="Arial"/>
                <w:sz w:val="20"/>
                <w:szCs w:val="20"/>
              </w:rPr>
            </w:pPr>
            <w:r>
              <w:rPr>
                <w:rFonts w:ascii="Arial" w:hAnsi="Arial" w:cs="Arial"/>
                <w:sz w:val="20"/>
                <w:szCs w:val="20"/>
              </w:rPr>
              <w:t>Fitness to Travel/Medication Letter</w:t>
            </w:r>
          </w:p>
          <w:p w14:paraId="2253E309" w14:textId="3E0532F6" w:rsidR="00515291" w:rsidRPr="00496075" w:rsidRDefault="005D257D" w:rsidP="00515291">
            <w:pPr>
              <w:pStyle w:val="ListParagraph"/>
              <w:numPr>
                <w:ilvl w:val="0"/>
                <w:numId w:val="12"/>
              </w:numPr>
              <w:rPr>
                <w:rFonts w:ascii="Arial" w:hAnsi="Arial" w:cs="Arial"/>
                <w:sz w:val="20"/>
                <w:szCs w:val="20"/>
              </w:rPr>
            </w:pPr>
            <w:r>
              <w:rPr>
                <w:rFonts w:ascii="Arial" w:hAnsi="Arial" w:cs="Arial"/>
                <w:sz w:val="20"/>
                <w:szCs w:val="20"/>
              </w:rPr>
              <w:t xml:space="preserve">Private Medical </w:t>
            </w:r>
            <w:r w:rsidR="006F753F">
              <w:rPr>
                <w:rFonts w:ascii="Arial" w:hAnsi="Arial" w:cs="Arial"/>
                <w:sz w:val="20"/>
                <w:szCs w:val="20"/>
              </w:rPr>
              <w:t>I</w:t>
            </w:r>
            <w:r>
              <w:rPr>
                <w:rFonts w:ascii="Arial" w:hAnsi="Arial" w:cs="Arial"/>
                <w:sz w:val="20"/>
                <w:szCs w:val="20"/>
              </w:rPr>
              <w:t>nsurance Claim Form</w:t>
            </w:r>
          </w:p>
          <w:p w14:paraId="7C0AE39D" w14:textId="2C27E777" w:rsidR="005D257D" w:rsidRPr="005D257D" w:rsidRDefault="005D257D" w:rsidP="005D257D">
            <w:pPr>
              <w:pStyle w:val="ListParagraph"/>
              <w:numPr>
                <w:ilvl w:val="0"/>
                <w:numId w:val="12"/>
              </w:numPr>
              <w:rPr>
                <w:rFonts w:ascii="Arial" w:hAnsi="Arial" w:cs="Arial"/>
                <w:sz w:val="20"/>
                <w:szCs w:val="20"/>
              </w:rPr>
            </w:pPr>
            <w:r>
              <w:rPr>
                <w:rFonts w:ascii="Arial" w:hAnsi="Arial" w:cs="Arial"/>
                <w:sz w:val="20"/>
                <w:szCs w:val="20"/>
              </w:rPr>
              <w:t xml:space="preserve">Medical Report </w:t>
            </w:r>
            <w:r w:rsidR="006F753F">
              <w:rPr>
                <w:rFonts w:ascii="Arial" w:hAnsi="Arial" w:cs="Arial"/>
                <w:sz w:val="20"/>
                <w:szCs w:val="20"/>
              </w:rPr>
              <w:t>Stat</w:t>
            </w:r>
            <w:r>
              <w:rPr>
                <w:rFonts w:ascii="Arial" w:hAnsi="Arial" w:cs="Arial"/>
                <w:sz w:val="20"/>
                <w:szCs w:val="20"/>
              </w:rPr>
              <w:t>ing Fact No Opinion</w:t>
            </w:r>
          </w:p>
          <w:p w14:paraId="44FE825E" w14:textId="04EC95B6" w:rsidR="00515291" w:rsidRPr="00496075" w:rsidRDefault="00792D9A" w:rsidP="00515291">
            <w:pPr>
              <w:pStyle w:val="ListParagraph"/>
              <w:numPr>
                <w:ilvl w:val="0"/>
                <w:numId w:val="12"/>
              </w:numPr>
              <w:rPr>
                <w:rFonts w:ascii="Arial" w:hAnsi="Arial" w:cs="Arial"/>
                <w:sz w:val="20"/>
                <w:szCs w:val="20"/>
              </w:rPr>
            </w:pPr>
            <w:r>
              <w:rPr>
                <w:rFonts w:ascii="Arial" w:hAnsi="Arial" w:cs="Arial"/>
                <w:sz w:val="20"/>
                <w:szCs w:val="20"/>
              </w:rPr>
              <w:t>Medical Report Stating Brief Moderately Detailed</w:t>
            </w:r>
          </w:p>
          <w:p w14:paraId="72DC3406" w14:textId="00CAA9D9" w:rsidR="00515291" w:rsidRPr="00496075" w:rsidRDefault="00792D9A" w:rsidP="00515291">
            <w:pPr>
              <w:pStyle w:val="ListParagraph"/>
              <w:numPr>
                <w:ilvl w:val="0"/>
                <w:numId w:val="12"/>
              </w:numPr>
              <w:rPr>
                <w:rFonts w:ascii="Arial" w:hAnsi="Arial" w:cs="Arial"/>
                <w:sz w:val="20"/>
                <w:szCs w:val="20"/>
              </w:rPr>
            </w:pPr>
            <w:r>
              <w:rPr>
                <w:rFonts w:ascii="Arial" w:hAnsi="Arial" w:cs="Arial"/>
                <w:sz w:val="20"/>
                <w:szCs w:val="20"/>
              </w:rPr>
              <w:t>Medical Detailed Report with GP Opinion</w:t>
            </w:r>
          </w:p>
          <w:p w14:paraId="04C4CF42" w14:textId="3257E1C7" w:rsidR="00515291" w:rsidRPr="00496075" w:rsidRDefault="00792D9A" w:rsidP="00515291">
            <w:pPr>
              <w:pStyle w:val="ListParagraph"/>
              <w:numPr>
                <w:ilvl w:val="0"/>
                <w:numId w:val="12"/>
              </w:numPr>
              <w:rPr>
                <w:rFonts w:ascii="Arial" w:hAnsi="Arial" w:cs="Arial"/>
                <w:sz w:val="20"/>
                <w:szCs w:val="20"/>
              </w:rPr>
            </w:pPr>
            <w:r>
              <w:rPr>
                <w:rFonts w:ascii="Arial" w:hAnsi="Arial" w:cs="Arial"/>
                <w:sz w:val="20"/>
                <w:szCs w:val="20"/>
              </w:rPr>
              <w:t>GPR/PMA Insurance Report</w:t>
            </w:r>
          </w:p>
          <w:p w14:paraId="0D4FBADF" w14:textId="2EBA5C47" w:rsidR="00515291" w:rsidRPr="00496075" w:rsidRDefault="00792D9A" w:rsidP="00515291">
            <w:pPr>
              <w:pStyle w:val="ListParagraph"/>
              <w:numPr>
                <w:ilvl w:val="0"/>
                <w:numId w:val="12"/>
              </w:numPr>
              <w:rPr>
                <w:rFonts w:ascii="Arial" w:hAnsi="Arial" w:cs="Arial"/>
                <w:sz w:val="20"/>
                <w:szCs w:val="20"/>
              </w:rPr>
            </w:pPr>
            <w:r>
              <w:rPr>
                <w:rFonts w:ascii="Arial" w:hAnsi="Arial" w:cs="Arial"/>
                <w:sz w:val="20"/>
                <w:szCs w:val="20"/>
              </w:rPr>
              <w:t>GPR Additional Information</w:t>
            </w:r>
          </w:p>
          <w:p w14:paraId="46C0B0B6" w14:textId="530113D9" w:rsidR="00515291" w:rsidRPr="00496075" w:rsidRDefault="00792D9A" w:rsidP="00515291">
            <w:pPr>
              <w:pStyle w:val="ListParagraph"/>
              <w:numPr>
                <w:ilvl w:val="0"/>
                <w:numId w:val="12"/>
              </w:numPr>
              <w:rPr>
                <w:rFonts w:ascii="Arial" w:hAnsi="Arial" w:cs="Arial"/>
                <w:sz w:val="20"/>
                <w:szCs w:val="20"/>
              </w:rPr>
            </w:pPr>
            <w:r>
              <w:rPr>
                <w:rFonts w:ascii="Arial" w:hAnsi="Arial" w:cs="Arial"/>
                <w:sz w:val="20"/>
                <w:szCs w:val="20"/>
              </w:rPr>
              <w:t>Ofsted Child Minder Report</w:t>
            </w:r>
          </w:p>
          <w:p w14:paraId="07196019" w14:textId="65B9B5B3" w:rsidR="00515291" w:rsidRDefault="00792D9A" w:rsidP="00515291">
            <w:pPr>
              <w:pStyle w:val="ListParagraph"/>
              <w:numPr>
                <w:ilvl w:val="0"/>
                <w:numId w:val="12"/>
              </w:numPr>
              <w:rPr>
                <w:rFonts w:ascii="Arial" w:hAnsi="Arial" w:cs="Arial"/>
                <w:sz w:val="20"/>
                <w:szCs w:val="20"/>
              </w:rPr>
            </w:pPr>
            <w:r>
              <w:rPr>
                <w:rFonts w:ascii="Arial" w:hAnsi="Arial" w:cs="Arial"/>
                <w:sz w:val="20"/>
                <w:szCs w:val="20"/>
              </w:rPr>
              <w:t>AH2 Fostering Update Form</w:t>
            </w:r>
          </w:p>
          <w:p w14:paraId="79743F16" w14:textId="3304A86A" w:rsidR="00151B4C" w:rsidRDefault="00792D9A" w:rsidP="00515291">
            <w:pPr>
              <w:pStyle w:val="ListParagraph"/>
              <w:numPr>
                <w:ilvl w:val="0"/>
                <w:numId w:val="12"/>
              </w:numPr>
              <w:rPr>
                <w:rFonts w:ascii="Arial" w:hAnsi="Arial" w:cs="Arial"/>
                <w:sz w:val="20"/>
                <w:szCs w:val="20"/>
              </w:rPr>
            </w:pPr>
            <w:r>
              <w:rPr>
                <w:rFonts w:ascii="Arial" w:hAnsi="Arial" w:cs="Arial"/>
                <w:sz w:val="20"/>
                <w:szCs w:val="20"/>
              </w:rPr>
              <w:t>Firearms Certificate Form</w:t>
            </w:r>
          </w:p>
          <w:p w14:paraId="69481CB1" w14:textId="4DCBD978" w:rsidR="003A5D1B" w:rsidRPr="003A5D1B" w:rsidRDefault="00792D9A" w:rsidP="003A5D1B">
            <w:pPr>
              <w:pStyle w:val="ListParagraph"/>
              <w:numPr>
                <w:ilvl w:val="0"/>
                <w:numId w:val="12"/>
              </w:numPr>
              <w:rPr>
                <w:rFonts w:ascii="Arial" w:hAnsi="Arial" w:cs="Arial"/>
                <w:sz w:val="20"/>
                <w:szCs w:val="20"/>
              </w:rPr>
            </w:pPr>
            <w:r>
              <w:rPr>
                <w:rFonts w:ascii="Arial" w:hAnsi="Arial" w:cs="Arial"/>
                <w:sz w:val="20"/>
                <w:szCs w:val="20"/>
              </w:rPr>
              <w:t>CICA Form</w:t>
            </w:r>
          </w:p>
        </w:tc>
        <w:tc>
          <w:tcPr>
            <w:tcW w:w="1916" w:type="dxa"/>
          </w:tcPr>
          <w:p w14:paraId="0E81A5B2" w14:textId="77777777" w:rsidR="00515291" w:rsidRPr="00496075" w:rsidRDefault="00515291" w:rsidP="00515291">
            <w:pPr>
              <w:jc w:val="center"/>
              <w:rPr>
                <w:rFonts w:ascii="Arial" w:hAnsi="Arial" w:cs="Arial"/>
                <w:sz w:val="20"/>
                <w:szCs w:val="20"/>
              </w:rPr>
            </w:pPr>
          </w:p>
          <w:p w14:paraId="639428EA" w14:textId="2E1FA31D" w:rsidR="00F0414E" w:rsidRPr="00877443" w:rsidRDefault="00F0414E" w:rsidP="00151B4C">
            <w:pPr>
              <w:spacing w:before="20" w:after="20"/>
              <w:jc w:val="center"/>
              <w:rPr>
                <w:rFonts w:ascii="Arial" w:hAnsi="Arial" w:cs="Arial"/>
                <w:sz w:val="20"/>
                <w:szCs w:val="20"/>
              </w:rPr>
            </w:pPr>
            <w:r w:rsidRPr="00877443">
              <w:rPr>
                <w:rFonts w:ascii="Arial" w:hAnsi="Arial" w:cs="Arial"/>
                <w:sz w:val="20"/>
                <w:szCs w:val="20"/>
              </w:rPr>
              <w:t>£</w:t>
            </w:r>
            <w:r w:rsidR="005D257D">
              <w:rPr>
                <w:rFonts w:ascii="Arial" w:hAnsi="Arial" w:cs="Arial"/>
                <w:sz w:val="20"/>
                <w:szCs w:val="20"/>
              </w:rPr>
              <w:t>20.00</w:t>
            </w:r>
          </w:p>
          <w:p w14:paraId="1EBE46A7" w14:textId="7721B31E" w:rsidR="00515291" w:rsidRPr="00877443" w:rsidRDefault="00515291" w:rsidP="00151B4C">
            <w:pPr>
              <w:spacing w:before="20" w:after="20"/>
              <w:jc w:val="center"/>
              <w:rPr>
                <w:rFonts w:ascii="Arial" w:hAnsi="Arial" w:cs="Arial"/>
                <w:sz w:val="20"/>
                <w:szCs w:val="20"/>
              </w:rPr>
            </w:pPr>
            <w:r w:rsidRPr="00877443">
              <w:rPr>
                <w:rFonts w:ascii="Arial" w:hAnsi="Arial" w:cs="Arial"/>
                <w:sz w:val="20"/>
                <w:szCs w:val="20"/>
              </w:rPr>
              <w:t>£</w:t>
            </w:r>
            <w:r w:rsidR="005D257D">
              <w:rPr>
                <w:rFonts w:ascii="Arial" w:hAnsi="Arial" w:cs="Arial"/>
                <w:sz w:val="20"/>
                <w:szCs w:val="20"/>
              </w:rPr>
              <w:t>40.00</w:t>
            </w:r>
          </w:p>
          <w:p w14:paraId="04A935DC" w14:textId="733549EC" w:rsidR="00515291" w:rsidRPr="00877443" w:rsidRDefault="00515291" w:rsidP="00151B4C">
            <w:pPr>
              <w:spacing w:before="20" w:after="20"/>
              <w:jc w:val="center"/>
              <w:rPr>
                <w:rFonts w:ascii="Arial" w:hAnsi="Arial" w:cs="Arial"/>
                <w:sz w:val="20"/>
                <w:szCs w:val="20"/>
              </w:rPr>
            </w:pPr>
            <w:r w:rsidRPr="00877443">
              <w:rPr>
                <w:rFonts w:ascii="Arial" w:hAnsi="Arial" w:cs="Arial"/>
                <w:sz w:val="20"/>
                <w:szCs w:val="20"/>
              </w:rPr>
              <w:t>£</w:t>
            </w:r>
            <w:r w:rsidR="005D257D">
              <w:rPr>
                <w:rFonts w:ascii="Arial" w:hAnsi="Arial" w:cs="Arial"/>
                <w:sz w:val="20"/>
                <w:szCs w:val="20"/>
              </w:rPr>
              <w:t>40.00</w:t>
            </w:r>
          </w:p>
          <w:p w14:paraId="6A83ED72" w14:textId="3DF779D0" w:rsidR="00515291" w:rsidRPr="00877443" w:rsidRDefault="00515291" w:rsidP="00151B4C">
            <w:pPr>
              <w:spacing w:before="20" w:after="20"/>
              <w:jc w:val="center"/>
              <w:rPr>
                <w:rFonts w:ascii="Arial" w:hAnsi="Arial" w:cs="Arial"/>
                <w:sz w:val="20"/>
                <w:szCs w:val="20"/>
              </w:rPr>
            </w:pPr>
            <w:r w:rsidRPr="00877443">
              <w:rPr>
                <w:rFonts w:ascii="Arial" w:hAnsi="Arial" w:cs="Arial"/>
                <w:sz w:val="20"/>
                <w:szCs w:val="20"/>
              </w:rPr>
              <w:t>£</w:t>
            </w:r>
            <w:r w:rsidR="005D257D">
              <w:rPr>
                <w:rFonts w:ascii="Arial" w:hAnsi="Arial" w:cs="Arial"/>
                <w:sz w:val="20"/>
                <w:szCs w:val="20"/>
              </w:rPr>
              <w:t>20.00</w:t>
            </w:r>
          </w:p>
          <w:p w14:paraId="623914EA" w14:textId="749DD05F" w:rsidR="00515291" w:rsidRPr="00877443" w:rsidRDefault="005D257D" w:rsidP="00151B4C">
            <w:pPr>
              <w:spacing w:before="20" w:after="20"/>
              <w:jc w:val="center"/>
              <w:rPr>
                <w:rFonts w:ascii="Arial" w:hAnsi="Arial" w:cs="Arial"/>
                <w:sz w:val="20"/>
                <w:szCs w:val="20"/>
              </w:rPr>
            </w:pPr>
            <w:r>
              <w:rPr>
                <w:rFonts w:ascii="Arial" w:hAnsi="Arial" w:cs="Arial"/>
                <w:sz w:val="20"/>
                <w:szCs w:val="20"/>
              </w:rPr>
              <w:t>£45.00</w:t>
            </w:r>
          </w:p>
          <w:p w14:paraId="42E4416E" w14:textId="77EC7D1B" w:rsidR="00515291" w:rsidRPr="00877443" w:rsidRDefault="00515291" w:rsidP="00151B4C">
            <w:pPr>
              <w:spacing w:before="20" w:after="20"/>
              <w:jc w:val="center"/>
              <w:rPr>
                <w:rFonts w:ascii="Arial" w:hAnsi="Arial" w:cs="Arial"/>
                <w:sz w:val="20"/>
                <w:szCs w:val="20"/>
              </w:rPr>
            </w:pPr>
            <w:r w:rsidRPr="00877443">
              <w:rPr>
                <w:rFonts w:ascii="Arial" w:hAnsi="Arial" w:cs="Arial"/>
                <w:sz w:val="20"/>
                <w:szCs w:val="20"/>
              </w:rPr>
              <w:t>£</w:t>
            </w:r>
            <w:r w:rsidR="005D257D">
              <w:rPr>
                <w:rFonts w:ascii="Arial" w:hAnsi="Arial" w:cs="Arial"/>
                <w:sz w:val="20"/>
                <w:szCs w:val="20"/>
              </w:rPr>
              <w:t>67.00</w:t>
            </w:r>
          </w:p>
          <w:p w14:paraId="49AEEC6E" w14:textId="2BC471C5" w:rsidR="00515291" w:rsidRPr="00877443" w:rsidRDefault="00515291" w:rsidP="00151B4C">
            <w:pPr>
              <w:spacing w:before="20" w:after="20"/>
              <w:jc w:val="center"/>
              <w:rPr>
                <w:rFonts w:ascii="Arial" w:hAnsi="Arial" w:cs="Arial"/>
                <w:sz w:val="20"/>
                <w:szCs w:val="20"/>
              </w:rPr>
            </w:pPr>
            <w:r w:rsidRPr="00877443">
              <w:rPr>
                <w:rFonts w:ascii="Arial" w:hAnsi="Arial" w:cs="Arial"/>
                <w:sz w:val="20"/>
                <w:szCs w:val="20"/>
              </w:rPr>
              <w:t>£</w:t>
            </w:r>
            <w:r w:rsidR="00792D9A">
              <w:rPr>
                <w:rFonts w:ascii="Arial" w:hAnsi="Arial" w:cs="Arial"/>
                <w:sz w:val="20"/>
                <w:szCs w:val="20"/>
              </w:rPr>
              <w:t>89.00</w:t>
            </w:r>
          </w:p>
          <w:p w14:paraId="56B11F23" w14:textId="64CE5178" w:rsidR="00515291" w:rsidRPr="00877443" w:rsidRDefault="00515291" w:rsidP="00151B4C">
            <w:pPr>
              <w:spacing w:before="20" w:after="20"/>
              <w:jc w:val="center"/>
              <w:rPr>
                <w:rFonts w:ascii="Arial" w:hAnsi="Arial" w:cs="Arial"/>
                <w:sz w:val="20"/>
                <w:szCs w:val="20"/>
              </w:rPr>
            </w:pPr>
            <w:r w:rsidRPr="00877443">
              <w:rPr>
                <w:rFonts w:ascii="Arial" w:hAnsi="Arial" w:cs="Arial"/>
                <w:sz w:val="20"/>
                <w:szCs w:val="20"/>
              </w:rPr>
              <w:t>£</w:t>
            </w:r>
            <w:r w:rsidR="00792D9A">
              <w:rPr>
                <w:rFonts w:ascii="Arial" w:hAnsi="Arial" w:cs="Arial"/>
                <w:sz w:val="20"/>
                <w:szCs w:val="20"/>
              </w:rPr>
              <w:t>133.00</w:t>
            </w:r>
          </w:p>
          <w:p w14:paraId="6404601F" w14:textId="74A344DF" w:rsidR="00515291" w:rsidRPr="00877443" w:rsidRDefault="00515291" w:rsidP="00151B4C">
            <w:pPr>
              <w:spacing w:before="20" w:after="20"/>
              <w:jc w:val="center"/>
              <w:rPr>
                <w:rFonts w:ascii="Arial" w:hAnsi="Arial" w:cs="Arial"/>
                <w:sz w:val="20"/>
                <w:szCs w:val="20"/>
              </w:rPr>
            </w:pPr>
            <w:r w:rsidRPr="00877443">
              <w:rPr>
                <w:rFonts w:ascii="Arial" w:hAnsi="Arial" w:cs="Arial"/>
                <w:sz w:val="20"/>
                <w:szCs w:val="20"/>
              </w:rPr>
              <w:t>£</w:t>
            </w:r>
            <w:r w:rsidR="00792D9A">
              <w:rPr>
                <w:rFonts w:ascii="Arial" w:hAnsi="Arial" w:cs="Arial"/>
                <w:sz w:val="20"/>
                <w:szCs w:val="20"/>
              </w:rPr>
              <w:t>104.00</w:t>
            </w:r>
          </w:p>
          <w:p w14:paraId="16E8805F" w14:textId="2ECF8A70" w:rsidR="00515291" w:rsidRPr="00877443" w:rsidRDefault="00515291" w:rsidP="00151B4C">
            <w:pPr>
              <w:spacing w:before="20" w:after="20"/>
              <w:jc w:val="center"/>
              <w:rPr>
                <w:rFonts w:ascii="Arial" w:hAnsi="Arial" w:cs="Arial"/>
                <w:sz w:val="20"/>
                <w:szCs w:val="20"/>
              </w:rPr>
            </w:pPr>
            <w:r w:rsidRPr="00877443">
              <w:rPr>
                <w:rFonts w:ascii="Arial" w:hAnsi="Arial" w:cs="Arial"/>
                <w:sz w:val="20"/>
                <w:szCs w:val="20"/>
              </w:rPr>
              <w:t>£</w:t>
            </w:r>
            <w:r w:rsidR="00792D9A">
              <w:rPr>
                <w:rFonts w:ascii="Arial" w:hAnsi="Arial" w:cs="Arial"/>
                <w:sz w:val="20"/>
                <w:szCs w:val="20"/>
              </w:rPr>
              <w:t>27.00</w:t>
            </w:r>
          </w:p>
          <w:p w14:paraId="17B52D9E" w14:textId="6FA7B584" w:rsidR="00515291" w:rsidRPr="00877443" w:rsidRDefault="00515291" w:rsidP="00151B4C">
            <w:pPr>
              <w:spacing w:before="20" w:after="20"/>
              <w:jc w:val="center"/>
              <w:rPr>
                <w:rFonts w:ascii="Arial" w:hAnsi="Arial" w:cs="Arial"/>
                <w:sz w:val="20"/>
                <w:szCs w:val="20"/>
              </w:rPr>
            </w:pPr>
            <w:r w:rsidRPr="00877443">
              <w:rPr>
                <w:rFonts w:ascii="Arial" w:hAnsi="Arial" w:cs="Arial"/>
                <w:sz w:val="20"/>
                <w:szCs w:val="20"/>
              </w:rPr>
              <w:t>£</w:t>
            </w:r>
            <w:r w:rsidR="00792D9A">
              <w:rPr>
                <w:rFonts w:ascii="Arial" w:hAnsi="Arial" w:cs="Arial"/>
                <w:sz w:val="20"/>
                <w:szCs w:val="20"/>
              </w:rPr>
              <w:t>87.50</w:t>
            </w:r>
          </w:p>
          <w:p w14:paraId="404BA24A" w14:textId="6FE84060" w:rsidR="00151B4C" w:rsidRPr="00877443" w:rsidRDefault="00151B4C" w:rsidP="00151B4C">
            <w:pPr>
              <w:spacing w:before="20" w:after="20"/>
              <w:jc w:val="center"/>
              <w:rPr>
                <w:rFonts w:ascii="Arial" w:hAnsi="Arial" w:cs="Arial"/>
                <w:sz w:val="20"/>
                <w:szCs w:val="20"/>
              </w:rPr>
            </w:pPr>
            <w:r w:rsidRPr="00877443">
              <w:rPr>
                <w:rFonts w:ascii="Arial" w:hAnsi="Arial" w:cs="Arial"/>
                <w:sz w:val="20"/>
                <w:szCs w:val="20"/>
              </w:rPr>
              <w:t>£</w:t>
            </w:r>
            <w:r w:rsidR="00792D9A">
              <w:rPr>
                <w:rFonts w:ascii="Arial" w:hAnsi="Arial" w:cs="Arial"/>
                <w:sz w:val="20"/>
                <w:szCs w:val="20"/>
              </w:rPr>
              <w:t>54.00</w:t>
            </w:r>
          </w:p>
          <w:p w14:paraId="64EC0795" w14:textId="77777777" w:rsidR="00EF7322" w:rsidRDefault="00F0414E" w:rsidP="00792D9A">
            <w:pPr>
              <w:spacing w:before="20" w:after="20"/>
              <w:jc w:val="center"/>
              <w:rPr>
                <w:rFonts w:ascii="Arial" w:hAnsi="Arial" w:cs="Arial"/>
                <w:sz w:val="20"/>
                <w:szCs w:val="20"/>
              </w:rPr>
            </w:pPr>
            <w:r w:rsidRPr="00877443">
              <w:rPr>
                <w:rFonts w:ascii="Arial" w:hAnsi="Arial" w:cs="Arial"/>
                <w:sz w:val="20"/>
                <w:szCs w:val="20"/>
              </w:rPr>
              <w:t>£</w:t>
            </w:r>
            <w:r w:rsidR="00792D9A">
              <w:rPr>
                <w:rFonts w:ascii="Arial" w:hAnsi="Arial" w:cs="Arial"/>
                <w:sz w:val="20"/>
                <w:szCs w:val="20"/>
              </w:rPr>
              <w:t>50.00</w:t>
            </w:r>
          </w:p>
          <w:p w14:paraId="709180B2" w14:textId="2E0B0F25" w:rsidR="00792D9A" w:rsidRPr="00496075" w:rsidRDefault="00792D9A" w:rsidP="00792D9A">
            <w:pPr>
              <w:spacing w:before="20" w:after="20"/>
              <w:jc w:val="center"/>
              <w:rPr>
                <w:rFonts w:ascii="Arial" w:hAnsi="Arial" w:cs="Arial"/>
                <w:sz w:val="20"/>
                <w:szCs w:val="20"/>
              </w:rPr>
            </w:pPr>
            <w:r>
              <w:rPr>
                <w:rFonts w:ascii="Arial" w:hAnsi="Arial" w:cs="Arial"/>
                <w:sz w:val="20"/>
                <w:szCs w:val="20"/>
              </w:rPr>
              <w:t>£50.00</w:t>
            </w:r>
          </w:p>
        </w:tc>
      </w:tr>
      <w:tr w:rsidR="00515291" w:rsidRPr="00496075" w14:paraId="755A9023" w14:textId="77777777" w:rsidTr="00DE7633">
        <w:tc>
          <w:tcPr>
            <w:tcW w:w="6374" w:type="dxa"/>
          </w:tcPr>
          <w:p w14:paraId="305EA68F" w14:textId="4B7E6556" w:rsidR="00515291" w:rsidRPr="00496075" w:rsidRDefault="00443736" w:rsidP="00515291">
            <w:pPr>
              <w:rPr>
                <w:rFonts w:ascii="Arial" w:hAnsi="Arial" w:cs="Arial"/>
                <w:b/>
                <w:sz w:val="20"/>
                <w:szCs w:val="20"/>
              </w:rPr>
            </w:pPr>
            <w:r w:rsidRPr="00496075">
              <w:rPr>
                <w:rFonts w:ascii="Arial" w:hAnsi="Arial" w:cs="Arial"/>
                <w:b/>
                <w:sz w:val="20"/>
                <w:szCs w:val="20"/>
              </w:rPr>
              <w:t xml:space="preserve">Medical </w:t>
            </w:r>
            <w:r w:rsidR="005709FD">
              <w:rPr>
                <w:rFonts w:ascii="Arial" w:hAnsi="Arial" w:cs="Arial"/>
                <w:b/>
                <w:sz w:val="20"/>
                <w:szCs w:val="20"/>
              </w:rPr>
              <w:t>e</w:t>
            </w:r>
            <w:r w:rsidR="00515291" w:rsidRPr="00496075">
              <w:rPr>
                <w:rFonts w:ascii="Arial" w:hAnsi="Arial" w:cs="Arial"/>
                <w:b/>
                <w:sz w:val="20"/>
                <w:szCs w:val="20"/>
              </w:rPr>
              <w:t>xaminations</w:t>
            </w:r>
          </w:p>
          <w:p w14:paraId="3A287D83" w14:textId="2084BBE4" w:rsidR="00515291" w:rsidRPr="00496075" w:rsidRDefault="00792D9A" w:rsidP="00515291">
            <w:pPr>
              <w:pStyle w:val="ListParagraph"/>
              <w:numPr>
                <w:ilvl w:val="0"/>
                <w:numId w:val="14"/>
              </w:numPr>
              <w:rPr>
                <w:rFonts w:ascii="Arial" w:hAnsi="Arial" w:cs="Arial"/>
                <w:sz w:val="20"/>
                <w:szCs w:val="20"/>
              </w:rPr>
            </w:pPr>
            <w:r>
              <w:rPr>
                <w:rFonts w:ascii="Arial" w:hAnsi="Arial" w:cs="Arial"/>
                <w:sz w:val="20"/>
                <w:szCs w:val="20"/>
              </w:rPr>
              <w:t>Taxi Driver Medical</w:t>
            </w:r>
          </w:p>
          <w:p w14:paraId="7ACE4B66" w14:textId="2BD276D5" w:rsidR="00EF7322" w:rsidRPr="005709FD" w:rsidRDefault="00515291" w:rsidP="005709FD">
            <w:pPr>
              <w:pStyle w:val="ListParagraph"/>
              <w:numPr>
                <w:ilvl w:val="0"/>
                <w:numId w:val="14"/>
              </w:numPr>
              <w:rPr>
                <w:rFonts w:ascii="Arial" w:hAnsi="Arial" w:cs="Arial"/>
                <w:sz w:val="20"/>
                <w:szCs w:val="20"/>
              </w:rPr>
            </w:pPr>
            <w:r w:rsidRPr="00496075">
              <w:rPr>
                <w:rFonts w:ascii="Arial" w:hAnsi="Arial" w:cs="Arial"/>
                <w:sz w:val="20"/>
                <w:szCs w:val="20"/>
              </w:rPr>
              <w:t>F</w:t>
            </w:r>
            <w:r w:rsidR="00792D9A">
              <w:rPr>
                <w:rFonts w:ascii="Arial" w:hAnsi="Arial" w:cs="Arial"/>
                <w:sz w:val="20"/>
                <w:szCs w:val="20"/>
              </w:rPr>
              <w:t>ostering</w:t>
            </w:r>
            <w:r w:rsidR="005709FD">
              <w:rPr>
                <w:rFonts w:ascii="Arial" w:hAnsi="Arial" w:cs="Arial"/>
                <w:sz w:val="20"/>
                <w:szCs w:val="20"/>
              </w:rPr>
              <w:t>/Adoption Medical</w:t>
            </w:r>
          </w:p>
        </w:tc>
        <w:tc>
          <w:tcPr>
            <w:tcW w:w="1916" w:type="dxa"/>
          </w:tcPr>
          <w:p w14:paraId="572F76CC" w14:textId="77777777" w:rsidR="00515291" w:rsidRPr="00496075" w:rsidRDefault="00515291" w:rsidP="00515291">
            <w:pPr>
              <w:jc w:val="center"/>
              <w:rPr>
                <w:rFonts w:ascii="Arial" w:hAnsi="Arial" w:cs="Arial"/>
                <w:sz w:val="20"/>
                <w:szCs w:val="20"/>
              </w:rPr>
            </w:pPr>
          </w:p>
          <w:p w14:paraId="52ED5BEE" w14:textId="5FFF8126" w:rsidR="00515291" w:rsidRPr="00496075" w:rsidRDefault="00515291" w:rsidP="00151B4C">
            <w:pPr>
              <w:spacing w:before="20" w:after="20"/>
              <w:jc w:val="center"/>
              <w:rPr>
                <w:rFonts w:ascii="Arial" w:hAnsi="Arial" w:cs="Arial"/>
                <w:sz w:val="20"/>
                <w:szCs w:val="20"/>
              </w:rPr>
            </w:pPr>
            <w:r w:rsidRPr="00496075">
              <w:rPr>
                <w:rFonts w:ascii="Arial" w:hAnsi="Arial" w:cs="Arial"/>
                <w:sz w:val="20"/>
                <w:szCs w:val="20"/>
              </w:rPr>
              <w:t>£</w:t>
            </w:r>
            <w:r w:rsidR="00A009C7" w:rsidRPr="00496075">
              <w:rPr>
                <w:rFonts w:ascii="Arial" w:hAnsi="Arial" w:cs="Arial"/>
                <w:sz w:val="20"/>
                <w:szCs w:val="20"/>
              </w:rPr>
              <w:t>1</w:t>
            </w:r>
            <w:r w:rsidR="00792D9A">
              <w:rPr>
                <w:rFonts w:ascii="Arial" w:hAnsi="Arial" w:cs="Arial"/>
                <w:sz w:val="20"/>
                <w:szCs w:val="20"/>
              </w:rPr>
              <w:t>20.00</w:t>
            </w:r>
          </w:p>
          <w:p w14:paraId="29A9E247" w14:textId="2C42C164" w:rsidR="00EF7322" w:rsidRPr="00496075" w:rsidRDefault="00515291" w:rsidP="005709FD">
            <w:pPr>
              <w:spacing w:before="20" w:after="20"/>
              <w:jc w:val="center"/>
              <w:rPr>
                <w:rFonts w:ascii="Arial" w:hAnsi="Arial" w:cs="Arial"/>
                <w:sz w:val="20"/>
                <w:szCs w:val="20"/>
              </w:rPr>
            </w:pPr>
            <w:r w:rsidRPr="00496075">
              <w:rPr>
                <w:rFonts w:ascii="Arial" w:hAnsi="Arial" w:cs="Arial"/>
                <w:sz w:val="20"/>
                <w:szCs w:val="20"/>
              </w:rPr>
              <w:t>£1</w:t>
            </w:r>
            <w:r w:rsidR="003A5D1B">
              <w:rPr>
                <w:rFonts w:ascii="Arial" w:hAnsi="Arial" w:cs="Arial"/>
                <w:sz w:val="20"/>
                <w:szCs w:val="20"/>
              </w:rPr>
              <w:t>20.00</w:t>
            </w:r>
          </w:p>
        </w:tc>
      </w:tr>
      <w:tr w:rsidR="00515291" w:rsidRPr="00496075" w14:paraId="61705E63" w14:textId="77777777" w:rsidTr="00DE7633">
        <w:tc>
          <w:tcPr>
            <w:tcW w:w="6374" w:type="dxa"/>
          </w:tcPr>
          <w:p w14:paraId="2E588075" w14:textId="3EB19AC1" w:rsidR="00515291" w:rsidRPr="00496075" w:rsidRDefault="003A5D1B" w:rsidP="00515291">
            <w:pPr>
              <w:rPr>
                <w:rFonts w:ascii="Arial" w:hAnsi="Arial" w:cs="Arial"/>
                <w:b/>
                <w:sz w:val="20"/>
                <w:szCs w:val="20"/>
              </w:rPr>
            </w:pPr>
            <w:r>
              <w:rPr>
                <w:rFonts w:ascii="Arial" w:hAnsi="Arial" w:cs="Arial"/>
                <w:b/>
                <w:sz w:val="20"/>
                <w:szCs w:val="20"/>
              </w:rPr>
              <w:t>Social Services/Wiltshire Council</w:t>
            </w:r>
          </w:p>
          <w:p w14:paraId="1444D828" w14:textId="2712466D" w:rsidR="00515291" w:rsidRDefault="003A5D1B" w:rsidP="00515291">
            <w:pPr>
              <w:pStyle w:val="ListParagraph"/>
              <w:numPr>
                <w:ilvl w:val="0"/>
                <w:numId w:val="15"/>
              </w:numPr>
              <w:rPr>
                <w:rFonts w:ascii="Arial" w:hAnsi="Arial" w:cs="Arial"/>
                <w:bCs/>
                <w:sz w:val="20"/>
                <w:szCs w:val="20"/>
              </w:rPr>
            </w:pPr>
            <w:r w:rsidRPr="003A5D1B">
              <w:rPr>
                <w:rFonts w:ascii="Arial" w:hAnsi="Arial" w:cs="Arial"/>
                <w:bCs/>
                <w:sz w:val="20"/>
                <w:szCs w:val="20"/>
              </w:rPr>
              <w:t>Blue Badge</w:t>
            </w:r>
          </w:p>
          <w:p w14:paraId="17807A3B" w14:textId="4750FA66" w:rsidR="005709FD" w:rsidRPr="003A5D1B" w:rsidRDefault="005709FD" w:rsidP="00515291">
            <w:pPr>
              <w:pStyle w:val="ListParagraph"/>
              <w:numPr>
                <w:ilvl w:val="0"/>
                <w:numId w:val="15"/>
              </w:numPr>
              <w:rPr>
                <w:rFonts w:ascii="Arial" w:hAnsi="Arial" w:cs="Arial"/>
                <w:bCs/>
                <w:sz w:val="20"/>
                <w:szCs w:val="20"/>
              </w:rPr>
            </w:pPr>
            <w:r>
              <w:rPr>
                <w:rFonts w:ascii="Arial" w:hAnsi="Arial" w:cs="Arial"/>
                <w:bCs/>
                <w:sz w:val="20"/>
                <w:szCs w:val="20"/>
              </w:rPr>
              <w:t>Housing Report (Local Authority)</w:t>
            </w:r>
          </w:p>
          <w:p w14:paraId="149D9468" w14:textId="0F55E57D" w:rsidR="00515291" w:rsidRPr="005709FD" w:rsidRDefault="003A5D1B" w:rsidP="005709FD">
            <w:pPr>
              <w:pStyle w:val="ListParagraph"/>
              <w:numPr>
                <w:ilvl w:val="0"/>
                <w:numId w:val="15"/>
              </w:numPr>
              <w:rPr>
                <w:rFonts w:ascii="Arial" w:hAnsi="Arial" w:cs="Arial"/>
                <w:bCs/>
                <w:sz w:val="20"/>
                <w:szCs w:val="20"/>
              </w:rPr>
            </w:pPr>
            <w:r w:rsidRPr="003A5D1B">
              <w:rPr>
                <w:rFonts w:ascii="Arial" w:hAnsi="Arial" w:cs="Arial"/>
                <w:bCs/>
                <w:sz w:val="20"/>
                <w:szCs w:val="20"/>
              </w:rPr>
              <w:t>Bus Pass</w:t>
            </w:r>
          </w:p>
          <w:p w14:paraId="1530165C" w14:textId="3BFC07AC" w:rsidR="005709FD" w:rsidRPr="003A5D1B" w:rsidRDefault="005709FD" w:rsidP="003A5D1B">
            <w:pPr>
              <w:pStyle w:val="ListParagraph"/>
              <w:numPr>
                <w:ilvl w:val="0"/>
                <w:numId w:val="15"/>
              </w:numPr>
              <w:rPr>
                <w:rFonts w:ascii="Arial" w:hAnsi="Arial" w:cs="Arial"/>
                <w:bCs/>
                <w:sz w:val="20"/>
                <w:szCs w:val="20"/>
              </w:rPr>
            </w:pPr>
            <w:r>
              <w:rPr>
                <w:rFonts w:ascii="Arial" w:hAnsi="Arial" w:cs="Arial"/>
                <w:bCs/>
                <w:sz w:val="20"/>
                <w:szCs w:val="20"/>
              </w:rPr>
              <w:t>Council Tax Form</w:t>
            </w:r>
          </w:p>
        </w:tc>
        <w:tc>
          <w:tcPr>
            <w:tcW w:w="1916" w:type="dxa"/>
          </w:tcPr>
          <w:p w14:paraId="70D69545" w14:textId="77777777" w:rsidR="00515291" w:rsidRPr="00496075" w:rsidRDefault="00515291" w:rsidP="00515291">
            <w:pPr>
              <w:jc w:val="center"/>
              <w:rPr>
                <w:rFonts w:ascii="Arial" w:hAnsi="Arial" w:cs="Arial"/>
                <w:sz w:val="20"/>
                <w:szCs w:val="20"/>
              </w:rPr>
            </w:pPr>
          </w:p>
          <w:p w14:paraId="73296DB3" w14:textId="36177B32" w:rsidR="00515291" w:rsidRDefault="00515291" w:rsidP="00151B4C">
            <w:pPr>
              <w:spacing w:before="20" w:after="20"/>
              <w:jc w:val="center"/>
              <w:rPr>
                <w:rFonts w:ascii="Arial" w:hAnsi="Arial" w:cs="Arial"/>
                <w:sz w:val="20"/>
                <w:szCs w:val="20"/>
              </w:rPr>
            </w:pPr>
            <w:r w:rsidRPr="00496075">
              <w:rPr>
                <w:rFonts w:ascii="Arial" w:hAnsi="Arial" w:cs="Arial"/>
                <w:sz w:val="20"/>
                <w:szCs w:val="20"/>
              </w:rPr>
              <w:t>£</w:t>
            </w:r>
            <w:r w:rsidR="003A5D1B">
              <w:rPr>
                <w:rFonts w:ascii="Arial" w:hAnsi="Arial" w:cs="Arial"/>
                <w:sz w:val="20"/>
                <w:szCs w:val="20"/>
              </w:rPr>
              <w:t>10.00</w:t>
            </w:r>
          </w:p>
          <w:p w14:paraId="701815A9" w14:textId="04C774B5" w:rsidR="005709FD" w:rsidRPr="00496075" w:rsidRDefault="005709FD" w:rsidP="00151B4C">
            <w:pPr>
              <w:spacing w:before="20" w:after="20"/>
              <w:jc w:val="center"/>
              <w:rPr>
                <w:rFonts w:ascii="Arial" w:hAnsi="Arial" w:cs="Arial"/>
                <w:sz w:val="20"/>
                <w:szCs w:val="20"/>
              </w:rPr>
            </w:pPr>
            <w:r>
              <w:rPr>
                <w:rFonts w:ascii="Arial" w:hAnsi="Arial" w:cs="Arial"/>
                <w:sz w:val="20"/>
                <w:szCs w:val="20"/>
              </w:rPr>
              <w:t>£25.15</w:t>
            </w:r>
          </w:p>
          <w:p w14:paraId="36E75949" w14:textId="4B027533" w:rsidR="00515291" w:rsidRDefault="00515291" w:rsidP="005709FD">
            <w:pPr>
              <w:spacing w:before="20" w:after="20"/>
              <w:jc w:val="center"/>
              <w:rPr>
                <w:rFonts w:ascii="Arial" w:hAnsi="Arial" w:cs="Arial"/>
                <w:sz w:val="20"/>
                <w:szCs w:val="20"/>
              </w:rPr>
            </w:pPr>
            <w:r w:rsidRPr="00496075">
              <w:rPr>
                <w:rFonts w:ascii="Arial" w:hAnsi="Arial" w:cs="Arial"/>
                <w:sz w:val="20"/>
                <w:szCs w:val="20"/>
              </w:rPr>
              <w:t>£</w:t>
            </w:r>
            <w:r w:rsidR="003A5D1B">
              <w:rPr>
                <w:rFonts w:ascii="Arial" w:hAnsi="Arial" w:cs="Arial"/>
                <w:sz w:val="20"/>
                <w:szCs w:val="20"/>
              </w:rPr>
              <w:t>0.0</w:t>
            </w:r>
            <w:r w:rsidR="005709FD">
              <w:rPr>
                <w:rFonts w:ascii="Arial" w:hAnsi="Arial" w:cs="Arial"/>
                <w:sz w:val="20"/>
                <w:szCs w:val="20"/>
              </w:rPr>
              <w:t>0</w:t>
            </w:r>
          </w:p>
          <w:p w14:paraId="2D6B0869" w14:textId="7EFFE615" w:rsidR="005709FD" w:rsidRPr="00496075" w:rsidRDefault="005709FD" w:rsidP="00151B4C">
            <w:pPr>
              <w:spacing w:before="20" w:after="20"/>
              <w:jc w:val="center"/>
              <w:rPr>
                <w:rFonts w:ascii="Arial" w:hAnsi="Arial" w:cs="Arial"/>
                <w:sz w:val="20"/>
                <w:szCs w:val="20"/>
              </w:rPr>
            </w:pPr>
            <w:r>
              <w:rPr>
                <w:rFonts w:ascii="Arial" w:hAnsi="Arial" w:cs="Arial"/>
                <w:sz w:val="20"/>
                <w:szCs w:val="20"/>
              </w:rPr>
              <w:t>£0.00</w:t>
            </w:r>
          </w:p>
          <w:p w14:paraId="63341E04" w14:textId="4583C174" w:rsidR="003A5D1B" w:rsidRPr="00496075" w:rsidRDefault="003A5D1B" w:rsidP="003A5D1B">
            <w:pPr>
              <w:spacing w:before="20" w:after="20"/>
              <w:rPr>
                <w:rFonts w:ascii="Arial" w:hAnsi="Arial" w:cs="Arial"/>
                <w:sz w:val="20"/>
                <w:szCs w:val="20"/>
              </w:rPr>
            </w:pPr>
          </w:p>
        </w:tc>
      </w:tr>
    </w:tbl>
    <w:p w14:paraId="1CBDEB64" w14:textId="77777777" w:rsidR="00515291" w:rsidRPr="00496075" w:rsidRDefault="00515291" w:rsidP="00044905">
      <w:pPr>
        <w:rPr>
          <w:rFonts w:ascii="Arial" w:hAnsi="Arial" w:cs="Arial"/>
          <w:b/>
          <w:sz w:val="20"/>
          <w:szCs w:val="20"/>
        </w:rPr>
      </w:pPr>
    </w:p>
    <w:p w14:paraId="5726D1C5" w14:textId="655EB647" w:rsidR="00343E43" w:rsidRDefault="00151B4C" w:rsidP="00044905">
      <w:pPr>
        <w:rPr>
          <w:rFonts w:ascii="Arial" w:hAnsi="Arial" w:cs="Arial"/>
          <w:b/>
          <w:sz w:val="20"/>
          <w:szCs w:val="20"/>
        </w:rPr>
      </w:pPr>
      <w:r>
        <w:rPr>
          <w:rFonts w:ascii="Arial" w:hAnsi="Arial" w:cs="Arial"/>
          <w:b/>
          <w:sz w:val="20"/>
          <w:szCs w:val="20"/>
        </w:rPr>
        <w:t xml:space="preserve">There are some other non-NHS services that will require payment. </w:t>
      </w:r>
      <w:r w:rsidR="00343E43" w:rsidRPr="00496075">
        <w:rPr>
          <w:rFonts w:ascii="Arial" w:hAnsi="Arial" w:cs="Arial"/>
          <w:b/>
          <w:sz w:val="20"/>
          <w:szCs w:val="20"/>
        </w:rPr>
        <w:t>If you require a service not detailed on this statement, please enquire at reception.</w:t>
      </w:r>
    </w:p>
    <w:p w14:paraId="441F7ECE" w14:textId="77777777" w:rsidR="00877443" w:rsidRDefault="00877443" w:rsidP="00044905">
      <w:pPr>
        <w:rPr>
          <w:rFonts w:ascii="Arial" w:hAnsi="Arial" w:cs="Arial"/>
          <w:b/>
          <w:sz w:val="20"/>
          <w:szCs w:val="20"/>
        </w:rPr>
      </w:pPr>
    </w:p>
    <w:p w14:paraId="5D00A968" w14:textId="0924D0EB" w:rsidR="00877443" w:rsidRPr="00FB4584" w:rsidRDefault="00877443" w:rsidP="00044905">
      <w:pPr>
        <w:rPr>
          <w:rFonts w:ascii="Arial" w:hAnsi="Arial" w:cs="Arial"/>
          <w:bCs/>
          <w:sz w:val="20"/>
          <w:szCs w:val="20"/>
        </w:rPr>
      </w:pPr>
      <w:r>
        <w:rPr>
          <w:rFonts w:ascii="Arial" w:hAnsi="Arial" w:cs="Arial"/>
          <w:b/>
          <w:sz w:val="20"/>
          <w:szCs w:val="20"/>
        </w:rPr>
        <w:t xml:space="preserve">* </w:t>
      </w:r>
      <w:r w:rsidRPr="00DE7633">
        <w:rPr>
          <w:rFonts w:ascii="Arial" w:hAnsi="Arial" w:cs="Arial"/>
          <w:bCs/>
          <w:sz w:val="20"/>
          <w:szCs w:val="20"/>
        </w:rPr>
        <w:t>At the time of writing (June 2023)</w:t>
      </w:r>
      <w:r>
        <w:rPr>
          <w:rFonts w:ascii="Arial" w:hAnsi="Arial" w:cs="Arial"/>
          <w:b/>
          <w:sz w:val="20"/>
          <w:szCs w:val="20"/>
        </w:rPr>
        <w:t xml:space="preserve">, </w:t>
      </w:r>
      <w:hyperlink r:id="rId12" w:history="1">
        <w:r w:rsidRPr="00877443">
          <w:rPr>
            <w:rStyle w:val="Hyperlink"/>
            <w:rFonts w:ascii="Arial" w:hAnsi="Arial" w:cs="Arial"/>
            <w:bCs/>
            <w:sz w:val="20"/>
            <w:szCs w:val="20"/>
          </w:rPr>
          <w:t>Fees for driver licensing</w:t>
        </w:r>
      </w:hyperlink>
      <w:r>
        <w:rPr>
          <w:rFonts w:ascii="Arial" w:hAnsi="Arial" w:cs="Arial"/>
          <w:bCs/>
          <w:sz w:val="20"/>
          <w:szCs w:val="20"/>
        </w:rPr>
        <w:t xml:space="preserve"> </w:t>
      </w:r>
      <w:r w:rsidRPr="00FB4584">
        <w:rPr>
          <w:rFonts w:ascii="Arial" w:hAnsi="Arial" w:cs="Arial"/>
          <w:bCs/>
          <w:sz w:val="20"/>
          <w:szCs w:val="20"/>
        </w:rPr>
        <w:t xml:space="preserve">are </w:t>
      </w:r>
      <w:r w:rsidRPr="00FB4584">
        <w:rPr>
          <w:rFonts w:ascii="Arial" w:hAnsi="Arial" w:cs="Arial"/>
          <w:sz w:val="20"/>
          <w:szCs w:val="20"/>
        </w:rPr>
        <w:t>currently under review</w:t>
      </w:r>
      <w:r w:rsidRPr="00FB4584">
        <w:rPr>
          <w:rFonts w:ascii="Arial" w:hAnsi="Arial" w:cs="Arial"/>
          <w:bCs/>
          <w:sz w:val="20"/>
          <w:szCs w:val="20"/>
        </w:rPr>
        <w:t xml:space="preserve"> as they were last agreed in 2004. </w:t>
      </w:r>
    </w:p>
    <w:p w14:paraId="1AB6FEFB" w14:textId="4285A01E" w:rsidR="00A009C7" w:rsidRPr="00151B4C" w:rsidRDefault="00A009C7" w:rsidP="00044905">
      <w:pPr>
        <w:rPr>
          <w:rFonts w:ascii="Arial" w:hAnsi="Arial" w:cs="Arial"/>
          <w:b/>
          <w:sz w:val="13"/>
          <w:szCs w:val="13"/>
        </w:rPr>
      </w:pPr>
    </w:p>
    <w:p w14:paraId="7A7CDF0D" w14:textId="77777777" w:rsidR="0013271D" w:rsidRDefault="0013271D" w:rsidP="00044905">
      <w:pPr>
        <w:rPr>
          <w:rFonts w:ascii="Arial" w:hAnsi="Arial" w:cs="Arial"/>
          <w:b/>
          <w:sz w:val="20"/>
          <w:szCs w:val="20"/>
        </w:rPr>
      </w:pPr>
    </w:p>
    <w:p w14:paraId="635B2C50" w14:textId="77777777" w:rsidR="0013271D" w:rsidRDefault="0013271D" w:rsidP="00044905">
      <w:pPr>
        <w:rPr>
          <w:rFonts w:ascii="Arial" w:hAnsi="Arial" w:cs="Arial"/>
          <w:b/>
          <w:sz w:val="20"/>
          <w:szCs w:val="20"/>
        </w:rPr>
      </w:pPr>
    </w:p>
    <w:p w14:paraId="490D9976" w14:textId="77777777" w:rsidR="0013271D" w:rsidRDefault="0013271D" w:rsidP="00044905">
      <w:pPr>
        <w:rPr>
          <w:rFonts w:ascii="Arial" w:hAnsi="Arial" w:cs="Arial"/>
          <w:b/>
          <w:sz w:val="20"/>
          <w:szCs w:val="20"/>
        </w:rPr>
      </w:pPr>
    </w:p>
    <w:sectPr w:rsidR="0013271D" w:rsidSect="002A3698">
      <w:headerReference w:type="default" r:id="rId13"/>
      <w:footerReference w:type="default" r:id="rId14"/>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AB44" w14:textId="77777777" w:rsidR="00B53784" w:rsidRDefault="00B53784" w:rsidP="00D85E4D">
      <w:r>
        <w:separator/>
      </w:r>
    </w:p>
  </w:endnote>
  <w:endnote w:type="continuationSeparator" w:id="0">
    <w:p w14:paraId="6FEFEA93" w14:textId="77777777" w:rsidR="00B53784" w:rsidRDefault="00B53784"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A2077A" w:rsidRDefault="00A2077A">
    <w:pPr>
      <w:pStyle w:val="Footer"/>
      <w:pBdr>
        <w:top w:val="single" w:sz="4" w:space="1" w:color="D9D9D9" w:themeColor="background1" w:themeShade="D9"/>
      </w:pBdr>
      <w:jc w:val="right"/>
    </w:pPr>
  </w:p>
  <w:p w14:paraId="143EDBEE" w14:textId="0CD57EFD" w:rsidR="00A2077A" w:rsidRDefault="00A2077A" w:rsidP="003E72F8">
    <w:pPr>
      <w:pStyle w:val="Footer"/>
      <w:rPr>
        <w:rFonts w:ascii="Arial" w:hAnsi="Arial" w:cs="Arial"/>
        <w:sz w:val="16"/>
        <w:szCs w:val="16"/>
      </w:rPr>
    </w:pPr>
    <w:r>
      <w:rPr>
        <w:rFonts w:ascii="Arial" w:hAnsi="Arial" w:cs="Arial"/>
        <w:sz w:val="16"/>
        <w:szCs w:val="16"/>
      </w:rPr>
      <w:tab/>
    </w:r>
  </w:p>
  <w:p w14:paraId="54A9CDA4" w14:textId="29F10DE1" w:rsidR="00A2077A" w:rsidRPr="00A721EE" w:rsidRDefault="00A2077A"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E21CC6">
      <w:rPr>
        <w:rFonts w:ascii="Arial" w:hAnsi="Arial" w:cs="Arial"/>
        <w:noProof/>
      </w:rPr>
      <w:t>13</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7AE7" w14:textId="77777777" w:rsidR="00B53784" w:rsidRDefault="00B53784" w:rsidP="00D85E4D">
      <w:r>
        <w:separator/>
      </w:r>
    </w:p>
  </w:footnote>
  <w:footnote w:type="continuationSeparator" w:id="0">
    <w:p w14:paraId="18BF5952" w14:textId="77777777" w:rsidR="00B53784" w:rsidRDefault="00B53784" w:rsidP="00D85E4D">
      <w:r>
        <w:continuationSeparator/>
      </w:r>
    </w:p>
  </w:footnote>
  <w:footnote w:id="1">
    <w:p w14:paraId="73112E05" w14:textId="77777777" w:rsidR="00176B45" w:rsidRPr="00542DF9" w:rsidRDefault="00176B45" w:rsidP="00176B45">
      <w:pPr>
        <w:pStyle w:val="FootnoteText"/>
        <w:rPr>
          <w:rFonts w:asciiTheme="minorHAnsi" w:hAnsiTheme="minorHAnsi"/>
          <w:sz w:val="22"/>
        </w:rPr>
      </w:pPr>
      <w:r>
        <w:rPr>
          <w:rStyle w:val="FootnoteReference"/>
        </w:rPr>
        <w:footnoteRef/>
      </w:r>
      <w:r>
        <w:t xml:space="preserve"> </w:t>
      </w:r>
      <w:hyperlink r:id="rId1" w:history="1">
        <w:r w:rsidRPr="00A2077A">
          <w:rPr>
            <w:rStyle w:val="Hyperlink"/>
            <w:rFonts w:asciiTheme="minorHAnsi" w:hAnsiTheme="minorHAnsi"/>
            <w:sz w:val="22"/>
            <w:szCs w:val="22"/>
          </w:rPr>
          <w:t>Why GPs sometimes charge fees - BMA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FD58" w14:textId="69D40526" w:rsidR="00A2077A" w:rsidRDefault="0013271D" w:rsidP="00675084">
    <w:pPr>
      <w:pStyle w:val="Header"/>
      <w:jc w:val="center"/>
    </w:pPr>
    <w:r>
      <w:rPr>
        <w:rFonts w:ascii="Arial" w:hAnsi="Arial" w:cs="Arial"/>
        <w:b/>
        <w:noProof/>
        <w:u w:val="single"/>
        <w:lang w:eastAsia="en-GB"/>
      </w:rPr>
      <w:drawing>
        <wp:anchor distT="0" distB="0" distL="114300" distR="114300" simplePos="0" relativeHeight="251659264" behindDoc="0" locked="0" layoutInCell="1" allowOverlap="1" wp14:anchorId="23B9FCDB" wp14:editId="0CF280A8">
          <wp:simplePos x="0" y="0"/>
          <wp:positionH relativeFrom="column">
            <wp:posOffset>-396240</wp:posOffset>
          </wp:positionH>
          <wp:positionV relativeFrom="paragraph">
            <wp:posOffset>6985</wp:posOffset>
          </wp:positionV>
          <wp:extent cx="1018540" cy="923925"/>
          <wp:effectExtent l="0" t="0" r="0" b="9525"/>
          <wp:wrapSquare wrapText="right"/>
          <wp:docPr id="2" name="Picture 2" descr="SPA LOGO 030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 LOGO 0301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854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998FC" w14:textId="4F722A77" w:rsidR="00A2077A" w:rsidRPr="00675084" w:rsidRDefault="00A2077A"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6866"/>
    <w:multiLevelType w:val="hybridMultilevel"/>
    <w:tmpl w:val="D740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EDB7C16"/>
    <w:multiLevelType w:val="hybridMultilevel"/>
    <w:tmpl w:val="3CAE3814"/>
    <w:lvl w:ilvl="0" w:tplc="E6DC064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E54025"/>
    <w:multiLevelType w:val="hybridMultilevel"/>
    <w:tmpl w:val="354AD1DA"/>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B0BB6"/>
    <w:multiLevelType w:val="hybridMultilevel"/>
    <w:tmpl w:val="CE18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B6D38"/>
    <w:multiLevelType w:val="hybridMultilevel"/>
    <w:tmpl w:val="85AC76E0"/>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F10B0"/>
    <w:multiLevelType w:val="hybridMultilevel"/>
    <w:tmpl w:val="ABA8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A64AC"/>
    <w:multiLevelType w:val="multilevel"/>
    <w:tmpl w:val="EE5CF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7143B5A"/>
    <w:multiLevelType w:val="hybridMultilevel"/>
    <w:tmpl w:val="7CEA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565CCC"/>
    <w:multiLevelType w:val="multilevel"/>
    <w:tmpl w:val="6A2E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606B4"/>
    <w:multiLevelType w:val="hybridMultilevel"/>
    <w:tmpl w:val="F964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A622D"/>
    <w:multiLevelType w:val="hybridMultilevel"/>
    <w:tmpl w:val="72B4C0CE"/>
    <w:lvl w:ilvl="0" w:tplc="4F46856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353C9"/>
    <w:multiLevelType w:val="hybridMultilevel"/>
    <w:tmpl w:val="1474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B208A"/>
    <w:multiLevelType w:val="hybridMultilevel"/>
    <w:tmpl w:val="5808B9C0"/>
    <w:lvl w:ilvl="0" w:tplc="B22E41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4E6C17"/>
    <w:multiLevelType w:val="hybridMultilevel"/>
    <w:tmpl w:val="F64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D3C82"/>
    <w:multiLevelType w:val="hybridMultilevel"/>
    <w:tmpl w:val="1C92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D77B0F"/>
    <w:multiLevelType w:val="multilevel"/>
    <w:tmpl w:val="A15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4E668B"/>
    <w:multiLevelType w:val="hybridMultilevel"/>
    <w:tmpl w:val="32FEB69E"/>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898680">
    <w:abstractNumId w:val="7"/>
  </w:num>
  <w:num w:numId="2" w16cid:durableId="648096998">
    <w:abstractNumId w:val="1"/>
  </w:num>
  <w:num w:numId="3" w16cid:durableId="384109640">
    <w:abstractNumId w:val="9"/>
  </w:num>
  <w:num w:numId="4" w16cid:durableId="1565220169">
    <w:abstractNumId w:val="8"/>
  </w:num>
  <w:num w:numId="5" w16cid:durableId="1958640235">
    <w:abstractNumId w:val="14"/>
  </w:num>
  <w:num w:numId="6" w16cid:durableId="2109764045">
    <w:abstractNumId w:val="2"/>
  </w:num>
  <w:num w:numId="7" w16cid:durableId="1744183375">
    <w:abstractNumId w:val="4"/>
  </w:num>
  <w:num w:numId="8" w16cid:durableId="229536830">
    <w:abstractNumId w:val="18"/>
  </w:num>
  <w:num w:numId="9" w16cid:durableId="1677994643">
    <w:abstractNumId w:val="3"/>
  </w:num>
  <w:num w:numId="10" w16cid:durableId="1920599060">
    <w:abstractNumId w:val="5"/>
  </w:num>
  <w:num w:numId="11" w16cid:durableId="1237669342">
    <w:abstractNumId w:val="0"/>
  </w:num>
  <w:num w:numId="12" w16cid:durableId="610281231">
    <w:abstractNumId w:val="6"/>
  </w:num>
  <w:num w:numId="13" w16cid:durableId="1179585172">
    <w:abstractNumId w:val="15"/>
  </w:num>
  <w:num w:numId="14" w16cid:durableId="1812553160">
    <w:abstractNumId w:val="16"/>
  </w:num>
  <w:num w:numId="15" w16cid:durableId="319579556">
    <w:abstractNumId w:val="11"/>
  </w:num>
  <w:num w:numId="16" w16cid:durableId="714429269">
    <w:abstractNumId w:val="13"/>
  </w:num>
  <w:num w:numId="17" w16cid:durableId="1307855246">
    <w:abstractNumId w:val="17"/>
  </w:num>
  <w:num w:numId="18" w16cid:durableId="1839541071">
    <w:abstractNumId w:val="12"/>
  </w:num>
  <w:num w:numId="19" w16cid:durableId="965817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17C7F"/>
    <w:rsid w:val="000273E5"/>
    <w:rsid w:val="00034C0F"/>
    <w:rsid w:val="00044905"/>
    <w:rsid w:val="00054B6D"/>
    <w:rsid w:val="00074556"/>
    <w:rsid w:val="000858D5"/>
    <w:rsid w:val="00094747"/>
    <w:rsid w:val="000A4058"/>
    <w:rsid w:val="000D0020"/>
    <w:rsid w:val="000F35E7"/>
    <w:rsid w:val="000F50CE"/>
    <w:rsid w:val="000F5FF7"/>
    <w:rsid w:val="001037C5"/>
    <w:rsid w:val="0013271D"/>
    <w:rsid w:val="00137C7B"/>
    <w:rsid w:val="00151B4C"/>
    <w:rsid w:val="00172ACD"/>
    <w:rsid w:val="00176B45"/>
    <w:rsid w:val="00182759"/>
    <w:rsid w:val="00183AAF"/>
    <w:rsid w:val="001A01D7"/>
    <w:rsid w:val="001D5CAB"/>
    <w:rsid w:val="00222365"/>
    <w:rsid w:val="00245C51"/>
    <w:rsid w:val="00285712"/>
    <w:rsid w:val="002A3698"/>
    <w:rsid w:val="002C6527"/>
    <w:rsid w:val="002C7508"/>
    <w:rsid w:val="002D18C1"/>
    <w:rsid w:val="002E1A79"/>
    <w:rsid w:val="002F0C56"/>
    <w:rsid w:val="002F1096"/>
    <w:rsid w:val="003020E6"/>
    <w:rsid w:val="003115C5"/>
    <w:rsid w:val="00343E43"/>
    <w:rsid w:val="0035306F"/>
    <w:rsid w:val="00357D85"/>
    <w:rsid w:val="00361EBF"/>
    <w:rsid w:val="00366CEC"/>
    <w:rsid w:val="003726E7"/>
    <w:rsid w:val="00387B48"/>
    <w:rsid w:val="00395603"/>
    <w:rsid w:val="003A3C63"/>
    <w:rsid w:val="003A5D1B"/>
    <w:rsid w:val="003D7BC6"/>
    <w:rsid w:val="003E2DF9"/>
    <w:rsid w:val="003E72F8"/>
    <w:rsid w:val="003F36B9"/>
    <w:rsid w:val="00411341"/>
    <w:rsid w:val="00443736"/>
    <w:rsid w:val="00496075"/>
    <w:rsid w:val="004A378C"/>
    <w:rsid w:val="004B7FBF"/>
    <w:rsid w:val="004C70FA"/>
    <w:rsid w:val="004D1D5D"/>
    <w:rsid w:val="004E2510"/>
    <w:rsid w:val="004F2596"/>
    <w:rsid w:val="004F68E9"/>
    <w:rsid w:val="00515291"/>
    <w:rsid w:val="00525642"/>
    <w:rsid w:val="00527A03"/>
    <w:rsid w:val="00542DF9"/>
    <w:rsid w:val="00566BBC"/>
    <w:rsid w:val="005709FD"/>
    <w:rsid w:val="00574ADC"/>
    <w:rsid w:val="005765EE"/>
    <w:rsid w:val="005A6D3F"/>
    <w:rsid w:val="005B13CB"/>
    <w:rsid w:val="005B7DC8"/>
    <w:rsid w:val="005C0233"/>
    <w:rsid w:val="005D257D"/>
    <w:rsid w:val="006072E0"/>
    <w:rsid w:val="00626BD1"/>
    <w:rsid w:val="00634F2D"/>
    <w:rsid w:val="00650B7E"/>
    <w:rsid w:val="006643CF"/>
    <w:rsid w:val="00674887"/>
    <w:rsid w:val="00675084"/>
    <w:rsid w:val="00677D3D"/>
    <w:rsid w:val="00681FDF"/>
    <w:rsid w:val="00686BD0"/>
    <w:rsid w:val="006C289F"/>
    <w:rsid w:val="006C2D92"/>
    <w:rsid w:val="006E646E"/>
    <w:rsid w:val="006F753F"/>
    <w:rsid w:val="00717F18"/>
    <w:rsid w:val="007208E4"/>
    <w:rsid w:val="00736853"/>
    <w:rsid w:val="00746670"/>
    <w:rsid w:val="007574EC"/>
    <w:rsid w:val="00783572"/>
    <w:rsid w:val="00792D9A"/>
    <w:rsid w:val="00796159"/>
    <w:rsid w:val="007B48A0"/>
    <w:rsid w:val="007E7920"/>
    <w:rsid w:val="008217DA"/>
    <w:rsid w:val="00854494"/>
    <w:rsid w:val="008603AE"/>
    <w:rsid w:val="00862EB6"/>
    <w:rsid w:val="008671CC"/>
    <w:rsid w:val="00872AF6"/>
    <w:rsid w:val="00877443"/>
    <w:rsid w:val="00880B5C"/>
    <w:rsid w:val="00890ED5"/>
    <w:rsid w:val="00891D19"/>
    <w:rsid w:val="00896912"/>
    <w:rsid w:val="008A36FF"/>
    <w:rsid w:val="008D5E2A"/>
    <w:rsid w:val="008E25B8"/>
    <w:rsid w:val="008E3D91"/>
    <w:rsid w:val="008F185C"/>
    <w:rsid w:val="008F2F1A"/>
    <w:rsid w:val="008F3D68"/>
    <w:rsid w:val="009275ED"/>
    <w:rsid w:val="009320AB"/>
    <w:rsid w:val="00940EB7"/>
    <w:rsid w:val="00947E48"/>
    <w:rsid w:val="00965FEA"/>
    <w:rsid w:val="0096658B"/>
    <w:rsid w:val="009D3BBE"/>
    <w:rsid w:val="009F3854"/>
    <w:rsid w:val="009F75EF"/>
    <w:rsid w:val="00A009C7"/>
    <w:rsid w:val="00A17ED5"/>
    <w:rsid w:val="00A2077A"/>
    <w:rsid w:val="00A721EE"/>
    <w:rsid w:val="00AA1237"/>
    <w:rsid w:val="00AB3844"/>
    <w:rsid w:val="00AE1B36"/>
    <w:rsid w:val="00AF4808"/>
    <w:rsid w:val="00B12475"/>
    <w:rsid w:val="00B2339A"/>
    <w:rsid w:val="00B53784"/>
    <w:rsid w:val="00B55997"/>
    <w:rsid w:val="00B93B3D"/>
    <w:rsid w:val="00BA02C9"/>
    <w:rsid w:val="00BB564E"/>
    <w:rsid w:val="00BC7D75"/>
    <w:rsid w:val="00BE3256"/>
    <w:rsid w:val="00BE4B68"/>
    <w:rsid w:val="00C0016B"/>
    <w:rsid w:val="00C02DF6"/>
    <w:rsid w:val="00C037B7"/>
    <w:rsid w:val="00C069CC"/>
    <w:rsid w:val="00C2590A"/>
    <w:rsid w:val="00C30749"/>
    <w:rsid w:val="00C67444"/>
    <w:rsid w:val="00C802F0"/>
    <w:rsid w:val="00CB39DE"/>
    <w:rsid w:val="00CC1BE2"/>
    <w:rsid w:val="00D05574"/>
    <w:rsid w:val="00D254EC"/>
    <w:rsid w:val="00D513A5"/>
    <w:rsid w:val="00D76AED"/>
    <w:rsid w:val="00D85E4D"/>
    <w:rsid w:val="00D9438B"/>
    <w:rsid w:val="00D964B6"/>
    <w:rsid w:val="00DA1277"/>
    <w:rsid w:val="00DE7633"/>
    <w:rsid w:val="00E21CC6"/>
    <w:rsid w:val="00E3235D"/>
    <w:rsid w:val="00E35A44"/>
    <w:rsid w:val="00E52340"/>
    <w:rsid w:val="00E53611"/>
    <w:rsid w:val="00E5412E"/>
    <w:rsid w:val="00E6616F"/>
    <w:rsid w:val="00E81957"/>
    <w:rsid w:val="00E85096"/>
    <w:rsid w:val="00E93CFE"/>
    <w:rsid w:val="00ED79C2"/>
    <w:rsid w:val="00EE0FE8"/>
    <w:rsid w:val="00EE47D3"/>
    <w:rsid w:val="00EF5331"/>
    <w:rsid w:val="00EF7322"/>
    <w:rsid w:val="00F0414E"/>
    <w:rsid w:val="00F1192B"/>
    <w:rsid w:val="00F209F4"/>
    <w:rsid w:val="00F454D3"/>
    <w:rsid w:val="00F77CE0"/>
    <w:rsid w:val="00FA6E54"/>
    <w:rsid w:val="00FB45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D75"/>
    <w:rPr>
      <w:sz w:val="24"/>
      <w:szCs w:val="24"/>
      <w:lang w:val="en-GB"/>
    </w:rPr>
  </w:style>
  <w:style w:type="paragraph" w:styleId="Heading1">
    <w:name w:val="heading 1"/>
    <w:basedOn w:val="Normal"/>
    <w:next w:val="Normal"/>
    <w:link w:val="Heading1Char"/>
    <w:uiPriority w:val="9"/>
    <w:qFormat/>
    <w:rsid w:val="009F75E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D85E4D"/>
    <w:pPr>
      <w:spacing w:before="360"/>
    </w:pPr>
    <w:rPr>
      <w:rFonts w:asciiTheme="majorHAnsi" w:hAnsiTheme="majorHAnsi" w:cstheme="majorHAnsi"/>
      <w:b/>
      <w:bCs/>
      <w:caps/>
    </w:rPr>
  </w:style>
  <w:style w:type="paragraph" w:styleId="TOC2">
    <w:name w:val="toc 2"/>
    <w:basedOn w:val="Normal"/>
    <w:next w:val="Normal"/>
    <w:autoRedefine/>
    <w:uiPriority w:val="39"/>
    <w:rsid w:val="00B55997"/>
    <w:pPr>
      <w:tabs>
        <w:tab w:val="left" w:pos="660"/>
        <w:tab w:val="right" w:pos="8296"/>
      </w:tabs>
      <w:spacing w:before="80"/>
    </w:pPr>
    <w:rPr>
      <w:rFonts w:ascii="Arial" w:eastAsiaTheme="majorEastAsia" w:hAnsi="Arial" w:cs="Arial"/>
      <w:b/>
      <w:bCs/>
      <w:noProof/>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Revision">
    <w:name w:val="Revision"/>
    <w:hidden/>
    <w:uiPriority w:val="99"/>
    <w:semiHidden/>
    <w:rsid w:val="00BC7D75"/>
    <w:rPr>
      <w:sz w:val="24"/>
      <w:szCs w:val="24"/>
      <w:lang w:val="en-GB"/>
    </w:rPr>
  </w:style>
  <w:style w:type="character" w:customStyle="1" w:styleId="UnresolvedMention1">
    <w:name w:val="Unresolved Mention1"/>
    <w:basedOn w:val="DefaultParagraphFont"/>
    <w:rsid w:val="00626BD1"/>
    <w:rPr>
      <w:color w:val="605E5C"/>
      <w:shd w:val="clear" w:color="auto" w:fill="E1DFDD"/>
    </w:rPr>
  </w:style>
  <w:style w:type="character" w:customStyle="1" w:styleId="UnresolvedMention2">
    <w:name w:val="Unresolved Mention2"/>
    <w:basedOn w:val="DefaultParagraphFont"/>
    <w:rsid w:val="00D76AED"/>
    <w:rPr>
      <w:color w:val="605E5C"/>
      <w:shd w:val="clear" w:color="auto" w:fill="E1DFDD"/>
    </w:rPr>
  </w:style>
  <w:style w:type="character" w:styleId="CommentReference">
    <w:name w:val="annotation reference"/>
    <w:basedOn w:val="DefaultParagraphFont"/>
    <w:semiHidden/>
    <w:unhideWhenUsed/>
    <w:rsid w:val="00496075"/>
    <w:rPr>
      <w:sz w:val="16"/>
      <w:szCs w:val="16"/>
    </w:rPr>
  </w:style>
  <w:style w:type="paragraph" w:styleId="CommentText">
    <w:name w:val="annotation text"/>
    <w:basedOn w:val="Normal"/>
    <w:link w:val="CommentTextChar"/>
    <w:semiHidden/>
    <w:unhideWhenUsed/>
    <w:rsid w:val="00496075"/>
    <w:rPr>
      <w:sz w:val="20"/>
      <w:szCs w:val="20"/>
    </w:rPr>
  </w:style>
  <w:style w:type="character" w:customStyle="1" w:styleId="CommentTextChar">
    <w:name w:val="Comment Text Char"/>
    <w:basedOn w:val="DefaultParagraphFont"/>
    <w:link w:val="CommentText"/>
    <w:semiHidden/>
    <w:rsid w:val="00496075"/>
    <w:rPr>
      <w:lang w:val="en-GB"/>
    </w:rPr>
  </w:style>
  <w:style w:type="paragraph" w:styleId="CommentSubject">
    <w:name w:val="annotation subject"/>
    <w:basedOn w:val="CommentText"/>
    <w:next w:val="CommentText"/>
    <w:link w:val="CommentSubjectChar"/>
    <w:semiHidden/>
    <w:unhideWhenUsed/>
    <w:rsid w:val="00496075"/>
    <w:rPr>
      <w:b/>
      <w:bCs/>
    </w:rPr>
  </w:style>
  <w:style w:type="character" w:customStyle="1" w:styleId="CommentSubjectChar">
    <w:name w:val="Comment Subject Char"/>
    <w:basedOn w:val="CommentTextChar"/>
    <w:link w:val="CommentSubject"/>
    <w:semiHidden/>
    <w:rsid w:val="00496075"/>
    <w:rPr>
      <w:b/>
      <w:bCs/>
      <w:lang w:val="en-GB"/>
    </w:rPr>
  </w:style>
  <w:style w:type="character" w:styleId="UnresolvedMention">
    <w:name w:val="Unresolved Mention"/>
    <w:basedOn w:val="DefaultParagraphFont"/>
    <w:uiPriority w:val="99"/>
    <w:semiHidden/>
    <w:unhideWhenUsed/>
    <w:rsid w:val="00285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181">
      <w:bodyDiv w:val="1"/>
      <w:marLeft w:val="0"/>
      <w:marRight w:val="0"/>
      <w:marTop w:val="0"/>
      <w:marBottom w:val="0"/>
      <w:divBdr>
        <w:top w:val="none" w:sz="0" w:space="0" w:color="auto"/>
        <w:left w:val="none" w:sz="0" w:space="0" w:color="auto"/>
        <w:bottom w:val="none" w:sz="0" w:space="0" w:color="auto"/>
        <w:right w:val="none" w:sz="0" w:space="0" w:color="auto"/>
      </w:divBdr>
    </w:div>
    <w:div w:id="62260884">
      <w:bodyDiv w:val="1"/>
      <w:marLeft w:val="0"/>
      <w:marRight w:val="0"/>
      <w:marTop w:val="0"/>
      <w:marBottom w:val="0"/>
      <w:divBdr>
        <w:top w:val="none" w:sz="0" w:space="0" w:color="auto"/>
        <w:left w:val="none" w:sz="0" w:space="0" w:color="auto"/>
        <w:bottom w:val="none" w:sz="0" w:space="0" w:color="auto"/>
        <w:right w:val="none" w:sz="0" w:space="0" w:color="auto"/>
      </w:divBdr>
    </w:div>
    <w:div w:id="78870671">
      <w:bodyDiv w:val="1"/>
      <w:marLeft w:val="0"/>
      <w:marRight w:val="0"/>
      <w:marTop w:val="0"/>
      <w:marBottom w:val="0"/>
      <w:divBdr>
        <w:top w:val="none" w:sz="0" w:space="0" w:color="auto"/>
        <w:left w:val="none" w:sz="0" w:space="0" w:color="auto"/>
        <w:bottom w:val="none" w:sz="0" w:space="0" w:color="auto"/>
        <w:right w:val="none" w:sz="0" w:space="0" w:color="auto"/>
      </w:divBdr>
    </w:div>
    <w:div w:id="109589648">
      <w:bodyDiv w:val="1"/>
      <w:marLeft w:val="0"/>
      <w:marRight w:val="0"/>
      <w:marTop w:val="0"/>
      <w:marBottom w:val="0"/>
      <w:divBdr>
        <w:top w:val="none" w:sz="0" w:space="0" w:color="auto"/>
        <w:left w:val="none" w:sz="0" w:space="0" w:color="auto"/>
        <w:bottom w:val="none" w:sz="0" w:space="0" w:color="auto"/>
        <w:right w:val="none" w:sz="0" w:space="0" w:color="auto"/>
      </w:divBdr>
    </w:div>
    <w:div w:id="113409455">
      <w:bodyDiv w:val="1"/>
      <w:marLeft w:val="0"/>
      <w:marRight w:val="0"/>
      <w:marTop w:val="0"/>
      <w:marBottom w:val="0"/>
      <w:divBdr>
        <w:top w:val="none" w:sz="0" w:space="0" w:color="auto"/>
        <w:left w:val="none" w:sz="0" w:space="0" w:color="auto"/>
        <w:bottom w:val="none" w:sz="0" w:space="0" w:color="auto"/>
        <w:right w:val="none" w:sz="0" w:space="0" w:color="auto"/>
      </w:divBdr>
    </w:div>
    <w:div w:id="173882766">
      <w:bodyDiv w:val="1"/>
      <w:marLeft w:val="0"/>
      <w:marRight w:val="0"/>
      <w:marTop w:val="0"/>
      <w:marBottom w:val="0"/>
      <w:divBdr>
        <w:top w:val="none" w:sz="0" w:space="0" w:color="auto"/>
        <w:left w:val="none" w:sz="0" w:space="0" w:color="auto"/>
        <w:bottom w:val="none" w:sz="0" w:space="0" w:color="auto"/>
        <w:right w:val="none" w:sz="0" w:space="0" w:color="auto"/>
      </w:divBdr>
    </w:div>
    <w:div w:id="198587778">
      <w:bodyDiv w:val="1"/>
      <w:marLeft w:val="0"/>
      <w:marRight w:val="0"/>
      <w:marTop w:val="0"/>
      <w:marBottom w:val="0"/>
      <w:divBdr>
        <w:top w:val="none" w:sz="0" w:space="0" w:color="auto"/>
        <w:left w:val="none" w:sz="0" w:space="0" w:color="auto"/>
        <w:bottom w:val="none" w:sz="0" w:space="0" w:color="auto"/>
        <w:right w:val="none" w:sz="0" w:space="0" w:color="auto"/>
      </w:divBdr>
    </w:div>
    <w:div w:id="210580853">
      <w:bodyDiv w:val="1"/>
      <w:marLeft w:val="0"/>
      <w:marRight w:val="0"/>
      <w:marTop w:val="0"/>
      <w:marBottom w:val="0"/>
      <w:divBdr>
        <w:top w:val="none" w:sz="0" w:space="0" w:color="auto"/>
        <w:left w:val="none" w:sz="0" w:space="0" w:color="auto"/>
        <w:bottom w:val="none" w:sz="0" w:space="0" w:color="auto"/>
        <w:right w:val="none" w:sz="0" w:space="0" w:color="auto"/>
      </w:divBdr>
    </w:div>
    <w:div w:id="242378690">
      <w:bodyDiv w:val="1"/>
      <w:marLeft w:val="0"/>
      <w:marRight w:val="0"/>
      <w:marTop w:val="0"/>
      <w:marBottom w:val="0"/>
      <w:divBdr>
        <w:top w:val="none" w:sz="0" w:space="0" w:color="auto"/>
        <w:left w:val="none" w:sz="0" w:space="0" w:color="auto"/>
        <w:bottom w:val="none" w:sz="0" w:space="0" w:color="auto"/>
        <w:right w:val="none" w:sz="0" w:space="0" w:color="auto"/>
      </w:divBdr>
    </w:div>
    <w:div w:id="264580557">
      <w:bodyDiv w:val="1"/>
      <w:marLeft w:val="0"/>
      <w:marRight w:val="0"/>
      <w:marTop w:val="0"/>
      <w:marBottom w:val="0"/>
      <w:divBdr>
        <w:top w:val="none" w:sz="0" w:space="0" w:color="auto"/>
        <w:left w:val="none" w:sz="0" w:space="0" w:color="auto"/>
        <w:bottom w:val="none" w:sz="0" w:space="0" w:color="auto"/>
        <w:right w:val="none" w:sz="0" w:space="0" w:color="auto"/>
      </w:divBdr>
    </w:div>
    <w:div w:id="308822524">
      <w:bodyDiv w:val="1"/>
      <w:marLeft w:val="0"/>
      <w:marRight w:val="0"/>
      <w:marTop w:val="0"/>
      <w:marBottom w:val="0"/>
      <w:divBdr>
        <w:top w:val="none" w:sz="0" w:space="0" w:color="auto"/>
        <w:left w:val="none" w:sz="0" w:space="0" w:color="auto"/>
        <w:bottom w:val="none" w:sz="0" w:space="0" w:color="auto"/>
        <w:right w:val="none" w:sz="0" w:space="0" w:color="auto"/>
      </w:divBdr>
    </w:div>
    <w:div w:id="327100831">
      <w:bodyDiv w:val="1"/>
      <w:marLeft w:val="0"/>
      <w:marRight w:val="0"/>
      <w:marTop w:val="0"/>
      <w:marBottom w:val="0"/>
      <w:divBdr>
        <w:top w:val="none" w:sz="0" w:space="0" w:color="auto"/>
        <w:left w:val="none" w:sz="0" w:space="0" w:color="auto"/>
        <w:bottom w:val="none" w:sz="0" w:space="0" w:color="auto"/>
        <w:right w:val="none" w:sz="0" w:space="0" w:color="auto"/>
      </w:divBdr>
    </w:div>
    <w:div w:id="338429225">
      <w:bodyDiv w:val="1"/>
      <w:marLeft w:val="0"/>
      <w:marRight w:val="0"/>
      <w:marTop w:val="0"/>
      <w:marBottom w:val="0"/>
      <w:divBdr>
        <w:top w:val="none" w:sz="0" w:space="0" w:color="auto"/>
        <w:left w:val="none" w:sz="0" w:space="0" w:color="auto"/>
        <w:bottom w:val="none" w:sz="0" w:space="0" w:color="auto"/>
        <w:right w:val="none" w:sz="0" w:space="0" w:color="auto"/>
      </w:divBdr>
    </w:div>
    <w:div w:id="395514666">
      <w:bodyDiv w:val="1"/>
      <w:marLeft w:val="0"/>
      <w:marRight w:val="0"/>
      <w:marTop w:val="0"/>
      <w:marBottom w:val="0"/>
      <w:divBdr>
        <w:top w:val="none" w:sz="0" w:space="0" w:color="auto"/>
        <w:left w:val="none" w:sz="0" w:space="0" w:color="auto"/>
        <w:bottom w:val="none" w:sz="0" w:space="0" w:color="auto"/>
        <w:right w:val="none" w:sz="0" w:space="0" w:color="auto"/>
      </w:divBdr>
    </w:div>
    <w:div w:id="450439304">
      <w:bodyDiv w:val="1"/>
      <w:marLeft w:val="0"/>
      <w:marRight w:val="0"/>
      <w:marTop w:val="0"/>
      <w:marBottom w:val="0"/>
      <w:divBdr>
        <w:top w:val="none" w:sz="0" w:space="0" w:color="auto"/>
        <w:left w:val="none" w:sz="0" w:space="0" w:color="auto"/>
        <w:bottom w:val="none" w:sz="0" w:space="0" w:color="auto"/>
        <w:right w:val="none" w:sz="0" w:space="0" w:color="auto"/>
      </w:divBdr>
    </w:div>
    <w:div w:id="451024611">
      <w:bodyDiv w:val="1"/>
      <w:marLeft w:val="0"/>
      <w:marRight w:val="0"/>
      <w:marTop w:val="0"/>
      <w:marBottom w:val="0"/>
      <w:divBdr>
        <w:top w:val="none" w:sz="0" w:space="0" w:color="auto"/>
        <w:left w:val="none" w:sz="0" w:space="0" w:color="auto"/>
        <w:bottom w:val="none" w:sz="0" w:space="0" w:color="auto"/>
        <w:right w:val="none" w:sz="0" w:space="0" w:color="auto"/>
      </w:divBdr>
    </w:div>
    <w:div w:id="469903863">
      <w:bodyDiv w:val="1"/>
      <w:marLeft w:val="0"/>
      <w:marRight w:val="0"/>
      <w:marTop w:val="0"/>
      <w:marBottom w:val="0"/>
      <w:divBdr>
        <w:top w:val="none" w:sz="0" w:space="0" w:color="auto"/>
        <w:left w:val="none" w:sz="0" w:space="0" w:color="auto"/>
        <w:bottom w:val="none" w:sz="0" w:space="0" w:color="auto"/>
        <w:right w:val="none" w:sz="0" w:space="0" w:color="auto"/>
      </w:divBdr>
    </w:div>
    <w:div w:id="524825787">
      <w:bodyDiv w:val="1"/>
      <w:marLeft w:val="0"/>
      <w:marRight w:val="0"/>
      <w:marTop w:val="0"/>
      <w:marBottom w:val="0"/>
      <w:divBdr>
        <w:top w:val="none" w:sz="0" w:space="0" w:color="auto"/>
        <w:left w:val="none" w:sz="0" w:space="0" w:color="auto"/>
        <w:bottom w:val="none" w:sz="0" w:space="0" w:color="auto"/>
        <w:right w:val="none" w:sz="0" w:space="0" w:color="auto"/>
      </w:divBdr>
    </w:div>
    <w:div w:id="584344427">
      <w:bodyDiv w:val="1"/>
      <w:marLeft w:val="0"/>
      <w:marRight w:val="0"/>
      <w:marTop w:val="0"/>
      <w:marBottom w:val="0"/>
      <w:divBdr>
        <w:top w:val="none" w:sz="0" w:space="0" w:color="auto"/>
        <w:left w:val="none" w:sz="0" w:space="0" w:color="auto"/>
        <w:bottom w:val="none" w:sz="0" w:space="0" w:color="auto"/>
        <w:right w:val="none" w:sz="0" w:space="0" w:color="auto"/>
      </w:divBdr>
    </w:div>
    <w:div w:id="785077624">
      <w:bodyDiv w:val="1"/>
      <w:marLeft w:val="0"/>
      <w:marRight w:val="0"/>
      <w:marTop w:val="0"/>
      <w:marBottom w:val="0"/>
      <w:divBdr>
        <w:top w:val="none" w:sz="0" w:space="0" w:color="auto"/>
        <w:left w:val="none" w:sz="0" w:space="0" w:color="auto"/>
        <w:bottom w:val="none" w:sz="0" w:space="0" w:color="auto"/>
        <w:right w:val="none" w:sz="0" w:space="0" w:color="auto"/>
      </w:divBdr>
    </w:div>
    <w:div w:id="900868518">
      <w:bodyDiv w:val="1"/>
      <w:marLeft w:val="0"/>
      <w:marRight w:val="0"/>
      <w:marTop w:val="0"/>
      <w:marBottom w:val="0"/>
      <w:divBdr>
        <w:top w:val="none" w:sz="0" w:space="0" w:color="auto"/>
        <w:left w:val="none" w:sz="0" w:space="0" w:color="auto"/>
        <w:bottom w:val="none" w:sz="0" w:space="0" w:color="auto"/>
        <w:right w:val="none" w:sz="0" w:space="0" w:color="auto"/>
      </w:divBdr>
    </w:div>
    <w:div w:id="989135471">
      <w:bodyDiv w:val="1"/>
      <w:marLeft w:val="0"/>
      <w:marRight w:val="0"/>
      <w:marTop w:val="0"/>
      <w:marBottom w:val="0"/>
      <w:divBdr>
        <w:top w:val="none" w:sz="0" w:space="0" w:color="auto"/>
        <w:left w:val="none" w:sz="0" w:space="0" w:color="auto"/>
        <w:bottom w:val="none" w:sz="0" w:space="0" w:color="auto"/>
        <w:right w:val="none" w:sz="0" w:space="0" w:color="auto"/>
      </w:divBdr>
    </w:div>
    <w:div w:id="1018049220">
      <w:bodyDiv w:val="1"/>
      <w:marLeft w:val="0"/>
      <w:marRight w:val="0"/>
      <w:marTop w:val="0"/>
      <w:marBottom w:val="0"/>
      <w:divBdr>
        <w:top w:val="none" w:sz="0" w:space="0" w:color="auto"/>
        <w:left w:val="none" w:sz="0" w:space="0" w:color="auto"/>
        <w:bottom w:val="none" w:sz="0" w:space="0" w:color="auto"/>
        <w:right w:val="none" w:sz="0" w:space="0" w:color="auto"/>
      </w:divBdr>
    </w:div>
    <w:div w:id="1042902560">
      <w:bodyDiv w:val="1"/>
      <w:marLeft w:val="0"/>
      <w:marRight w:val="0"/>
      <w:marTop w:val="0"/>
      <w:marBottom w:val="0"/>
      <w:divBdr>
        <w:top w:val="none" w:sz="0" w:space="0" w:color="auto"/>
        <w:left w:val="none" w:sz="0" w:space="0" w:color="auto"/>
        <w:bottom w:val="none" w:sz="0" w:space="0" w:color="auto"/>
        <w:right w:val="none" w:sz="0" w:space="0" w:color="auto"/>
      </w:divBdr>
    </w:div>
    <w:div w:id="1045837881">
      <w:bodyDiv w:val="1"/>
      <w:marLeft w:val="0"/>
      <w:marRight w:val="0"/>
      <w:marTop w:val="0"/>
      <w:marBottom w:val="0"/>
      <w:divBdr>
        <w:top w:val="none" w:sz="0" w:space="0" w:color="auto"/>
        <w:left w:val="none" w:sz="0" w:space="0" w:color="auto"/>
        <w:bottom w:val="none" w:sz="0" w:space="0" w:color="auto"/>
        <w:right w:val="none" w:sz="0" w:space="0" w:color="auto"/>
      </w:divBdr>
    </w:div>
    <w:div w:id="1046831267">
      <w:bodyDiv w:val="1"/>
      <w:marLeft w:val="0"/>
      <w:marRight w:val="0"/>
      <w:marTop w:val="0"/>
      <w:marBottom w:val="0"/>
      <w:divBdr>
        <w:top w:val="none" w:sz="0" w:space="0" w:color="auto"/>
        <w:left w:val="none" w:sz="0" w:space="0" w:color="auto"/>
        <w:bottom w:val="none" w:sz="0" w:space="0" w:color="auto"/>
        <w:right w:val="none" w:sz="0" w:space="0" w:color="auto"/>
      </w:divBdr>
    </w:div>
    <w:div w:id="1063794851">
      <w:bodyDiv w:val="1"/>
      <w:marLeft w:val="0"/>
      <w:marRight w:val="0"/>
      <w:marTop w:val="0"/>
      <w:marBottom w:val="0"/>
      <w:divBdr>
        <w:top w:val="none" w:sz="0" w:space="0" w:color="auto"/>
        <w:left w:val="none" w:sz="0" w:space="0" w:color="auto"/>
        <w:bottom w:val="none" w:sz="0" w:space="0" w:color="auto"/>
        <w:right w:val="none" w:sz="0" w:space="0" w:color="auto"/>
      </w:divBdr>
    </w:div>
    <w:div w:id="1099909397">
      <w:bodyDiv w:val="1"/>
      <w:marLeft w:val="0"/>
      <w:marRight w:val="0"/>
      <w:marTop w:val="0"/>
      <w:marBottom w:val="0"/>
      <w:divBdr>
        <w:top w:val="none" w:sz="0" w:space="0" w:color="auto"/>
        <w:left w:val="none" w:sz="0" w:space="0" w:color="auto"/>
        <w:bottom w:val="none" w:sz="0" w:space="0" w:color="auto"/>
        <w:right w:val="none" w:sz="0" w:space="0" w:color="auto"/>
      </w:divBdr>
    </w:div>
    <w:div w:id="1155151015">
      <w:bodyDiv w:val="1"/>
      <w:marLeft w:val="0"/>
      <w:marRight w:val="0"/>
      <w:marTop w:val="0"/>
      <w:marBottom w:val="0"/>
      <w:divBdr>
        <w:top w:val="none" w:sz="0" w:space="0" w:color="auto"/>
        <w:left w:val="none" w:sz="0" w:space="0" w:color="auto"/>
        <w:bottom w:val="none" w:sz="0" w:space="0" w:color="auto"/>
        <w:right w:val="none" w:sz="0" w:space="0" w:color="auto"/>
      </w:divBdr>
    </w:div>
    <w:div w:id="1156190487">
      <w:bodyDiv w:val="1"/>
      <w:marLeft w:val="0"/>
      <w:marRight w:val="0"/>
      <w:marTop w:val="0"/>
      <w:marBottom w:val="0"/>
      <w:divBdr>
        <w:top w:val="none" w:sz="0" w:space="0" w:color="auto"/>
        <w:left w:val="none" w:sz="0" w:space="0" w:color="auto"/>
        <w:bottom w:val="none" w:sz="0" w:space="0" w:color="auto"/>
        <w:right w:val="none" w:sz="0" w:space="0" w:color="auto"/>
      </w:divBdr>
    </w:div>
    <w:div w:id="1174998132">
      <w:bodyDiv w:val="1"/>
      <w:marLeft w:val="0"/>
      <w:marRight w:val="0"/>
      <w:marTop w:val="0"/>
      <w:marBottom w:val="0"/>
      <w:divBdr>
        <w:top w:val="none" w:sz="0" w:space="0" w:color="auto"/>
        <w:left w:val="none" w:sz="0" w:space="0" w:color="auto"/>
        <w:bottom w:val="none" w:sz="0" w:space="0" w:color="auto"/>
        <w:right w:val="none" w:sz="0" w:space="0" w:color="auto"/>
      </w:divBdr>
    </w:div>
    <w:div w:id="1178420792">
      <w:bodyDiv w:val="1"/>
      <w:marLeft w:val="0"/>
      <w:marRight w:val="0"/>
      <w:marTop w:val="0"/>
      <w:marBottom w:val="0"/>
      <w:divBdr>
        <w:top w:val="none" w:sz="0" w:space="0" w:color="auto"/>
        <w:left w:val="none" w:sz="0" w:space="0" w:color="auto"/>
        <w:bottom w:val="none" w:sz="0" w:space="0" w:color="auto"/>
        <w:right w:val="none" w:sz="0" w:space="0" w:color="auto"/>
      </w:divBdr>
    </w:div>
    <w:div w:id="1201166070">
      <w:bodyDiv w:val="1"/>
      <w:marLeft w:val="0"/>
      <w:marRight w:val="0"/>
      <w:marTop w:val="0"/>
      <w:marBottom w:val="0"/>
      <w:divBdr>
        <w:top w:val="none" w:sz="0" w:space="0" w:color="auto"/>
        <w:left w:val="none" w:sz="0" w:space="0" w:color="auto"/>
        <w:bottom w:val="none" w:sz="0" w:space="0" w:color="auto"/>
        <w:right w:val="none" w:sz="0" w:space="0" w:color="auto"/>
      </w:divBdr>
    </w:div>
    <w:div w:id="1253511817">
      <w:bodyDiv w:val="1"/>
      <w:marLeft w:val="0"/>
      <w:marRight w:val="0"/>
      <w:marTop w:val="0"/>
      <w:marBottom w:val="0"/>
      <w:divBdr>
        <w:top w:val="none" w:sz="0" w:space="0" w:color="auto"/>
        <w:left w:val="none" w:sz="0" w:space="0" w:color="auto"/>
        <w:bottom w:val="none" w:sz="0" w:space="0" w:color="auto"/>
        <w:right w:val="none" w:sz="0" w:space="0" w:color="auto"/>
      </w:divBdr>
    </w:div>
    <w:div w:id="1260606123">
      <w:bodyDiv w:val="1"/>
      <w:marLeft w:val="0"/>
      <w:marRight w:val="0"/>
      <w:marTop w:val="0"/>
      <w:marBottom w:val="0"/>
      <w:divBdr>
        <w:top w:val="none" w:sz="0" w:space="0" w:color="auto"/>
        <w:left w:val="none" w:sz="0" w:space="0" w:color="auto"/>
        <w:bottom w:val="none" w:sz="0" w:space="0" w:color="auto"/>
        <w:right w:val="none" w:sz="0" w:space="0" w:color="auto"/>
      </w:divBdr>
    </w:div>
    <w:div w:id="1466241288">
      <w:bodyDiv w:val="1"/>
      <w:marLeft w:val="0"/>
      <w:marRight w:val="0"/>
      <w:marTop w:val="0"/>
      <w:marBottom w:val="0"/>
      <w:divBdr>
        <w:top w:val="none" w:sz="0" w:space="0" w:color="auto"/>
        <w:left w:val="none" w:sz="0" w:space="0" w:color="auto"/>
        <w:bottom w:val="none" w:sz="0" w:space="0" w:color="auto"/>
        <w:right w:val="none" w:sz="0" w:space="0" w:color="auto"/>
      </w:divBdr>
    </w:div>
    <w:div w:id="1474058561">
      <w:bodyDiv w:val="1"/>
      <w:marLeft w:val="0"/>
      <w:marRight w:val="0"/>
      <w:marTop w:val="0"/>
      <w:marBottom w:val="0"/>
      <w:divBdr>
        <w:top w:val="none" w:sz="0" w:space="0" w:color="auto"/>
        <w:left w:val="none" w:sz="0" w:space="0" w:color="auto"/>
        <w:bottom w:val="none" w:sz="0" w:space="0" w:color="auto"/>
        <w:right w:val="none" w:sz="0" w:space="0" w:color="auto"/>
      </w:divBdr>
    </w:div>
    <w:div w:id="1496219075">
      <w:bodyDiv w:val="1"/>
      <w:marLeft w:val="0"/>
      <w:marRight w:val="0"/>
      <w:marTop w:val="0"/>
      <w:marBottom w:val="0"/>
      <w:divBdr>
        <w:top w:val="none" w:sz="0" w:space="0" w:color="auto"/>
        <w:left w:val="none" w:sz="0" w:space="0" w:color="auto"/>
        <w:bottom w:val="none" w:sz="0" w:space="0" w:color="auto"/>
        <w:right w:val="none" w:sz="0" w:space="0" w:color="auto"/>
      </w:divBdr>
    </w:div>
    <w:div w:id="1542597697">
      <w:bodyDiv w:val="1"/>
      <w:marLeft w:val="0"/>
      <w:marRight w:val="0"/>
      <w:marTop w:val="0"/>
      <w:marBottom w:val="0"/>
      <w:divBdr>
        <w:top w:val="none" w:sz="0" w:space="0" w:color="auto"/>
        <w:left w:val="none" w:sz="0" w:space="0" w:color="auto"/>
        <w:bottom w:val="none" w:sz="0" w:space="0" w:color="auto"/>
        <w:right w:val="none" w:sz="0" w:space="0" w:color="auto"/>
      </w:divBdr>
    </w:div>
    <w:div w:id="1584099277">
      <w:bodyDiv w:val="1"/>
      <w:marLeft w:val="0"/>
      <w:marRight w:val="0"/>
      <w:marTop w:val="0"/>
      <w:marBottom w:val="0"/>
      <w:divBdr>
        <w:top w:val="none" w:sz="0" w:space="0" w:color="auto"/>
        <w:left w:val="none" w:sz="0" w:space="0" w:color="auto"/>
        <w:bottom w:val="none" w:sz="0" w:space="0" w:color="auto"/>
        <w:right w:val="none" w:sz="0" w:space="0" w:color="auto"/>
      </w:divBdr>
    </w:div>
    <w:div w:id="1605963765">
      <w:bodyDiv w:val="1"/>
      <w:marLeft w:val="0"/>
      <w:marRight w:val="0"/>
      <w:marTop w:val="0"/>
      <w:marBottom w:val="0"/>
      <w:divBdr>
        <w:top w:val="none" w:sz="0" w:space="0" w:color="auto"/>
        <w:left w:val="none" w:sz="0" w:space="0" w:color="auto"/>
        <w:bottom w:val="none" w:sz="0" w:space="0" w:color="auto"/>
        <w:right w:val="none" w:sz="0" w:space="0" w:color="auto"/>
      </w:divBdr>
    </w:div>
    <w:div w:id="1618638101">
      <w:bodyDiv w:val="1"/>
      <w:marLeft w:val="0"/>
      <w:marRight w:val="0"/>
      <w:marTop w:val="0"/>
      <w:marBottom w:val="0"/>
      <w:divBdr>
        <w:top w:val="none" w:sz="0" w:space="0" w:color="auto"/>
        <w:left w:val="none" w:sz="0" w:space="0" w:color="auto"/>
        <w:bottom w:val="none" w:sz="0" w:space="0" w:color="auto"/>
        <w:right w:val="none" w:sz="0" w:space="0" w:color="auto"/>
      </w:divBdr>
    </w:div>
    <w:div w:id="1707876597">
      <w:bodyDiv w:val="1"/>
      <w:marLeft w:val="0"/>
      <w:marRight w:val="0"/>
      <w:marTop w:val="0"/>
      <w:marBottom w:val="0"/>
      <w:divBdr>
        <w:top w:val="none" w:sz="0" w:space="0" w:color="auto"/>
        <w:left w:val="none" w:sz="0" w:space="0" w:color="auto"/>
        <w:bottom w:val="none" w:sz="0" w:space="0" w:color="auto"/>
        <w:right w:val="none" w:sz="0" w:space="0" w:color="auto"/>
      </w:divBdr>
    </w:div>
    <w:div w:id="1780248477">
      <w:bodyDiv w:val="1"/>
      <w:marLeft w:val="0"/>
      <w:marRight w:val="0"/>
      <w:marTop w:val="0"/>
      <w:marBottom w:val="0"/>
      <w:divBdr>
        <w:top w:val="none" w:sz="0" w:space="0" w:color="auto"/>
        <w:left w:val="none" w:sz="0" w:space="0" w:color="auto"/>
        <w:bottom w:val="none" w:sz="0" w:space="0" w:color="auto"/>
        <w:right w:val="none" w:sz="0" w:space="0" w:color="auto"/>
      </w:divBdr>
    </w:div>
    <w:div w:id="1782412821">
      <w:bodyDiv w:val="1"/>
      <w:marLeft w:val="0"/>
      <w:marRight w:val="0"/>
      <w:marTop w:val="0"/>
      <w:marBottom w:val="0"/>
      <w:divBdr>
        <w:top w:val="none" w:sz="0" w:space="0" w:color="auto"/>
        <w:left w:val="none" w:sz="0" w:space="0" w:color="auto"/>
        <w:bottom w:val="none" w:sz="0" w:space="0" w:color="auto"/>
        <w:right w:val="none" w:sz="0" w:space="0" w:color="auto"/>
      </w:divBdr>
    </w:div>
    <w:div w:id="1809741481">
      <w:bodyDiv w:val="1"/>
      <w:marLeft w:val="0"/>
      <w:marRight w:val="0"/>
      <w:marTop w:val="0"/>
      <w:marBottom w:val="0"/>
      <w:divBdr>
        <w:top w:val="none" w:sz="0" w:space="0" w:color="auto"/>
        <w:left w:val="none" w:sz="0" w:space="0" w:color="auto"/>
        <w:bottom w:val="none" w:sz="0" w:space="0" w:color="auto"/>
        <w:right w:val="none" w:sz="0" w:space="0" w:color="auto"/>
      </w:divBdr>
    </w:div>
    <w:div w:id="1879587548">
      <w:bodyDiv w:val="1"/>
      <w:marLeft w:val="0"/>
      <w:marRight w:val="0"/>
      <w:marTop w:val="0"/>
      <w:marBottom w:val="0"/>
      <w:divBdr>
        <w:top w:val="none" w:sz="0" w:space="0" w:color="auto"/>
        <w:left w:val="none" w:sz="0" w:space="0" w:color="auto"/>
        <w:bottom w:val="none" w:sz="0" w:space="0" w:color="auto"/>
        <w:right w:val="none" w:sz="0" w:space="0" w:color="auto"/>
      </w:divBdr>
    </w:div>
    <w:div w:id="1958096850">
      <w:bodyDiv w:val="1"/>
      <w:marLeft w:val="0"/>
      <w:marRight w:val="0"/>
      <w:marTop w:val="0"/>
      <w:marBottom w:val="0"/>
      <w:divBdr>
        <w:top w:val="none" w:sz="0" w:space="0" w:color="auto"/>
        <w:left w:val="none" w:sz="0" w:space="0" w:color="auto"/>
        <w:bottom w:val="none" w:sz="0" w:space="0" w:color="auto"/>
        <w:right w:val="none" w:sz="0" w:space="0" w:color="auto"/>
      </w:divBdr>
    </w:div>
    <w:div w:id="2001232838">
      <w:bodyDiv w:val="1"/>
      <w:marLeft w:val="0"/>
      <w:marRight w:val="0"/>
      <w:marTop w:val="0"/>
      <w:marBottom w:val="0"/>
      <w:divBdr>
        <w:top w:val="none" w:sz="0" w:space="0" w:color="auto"/>
        <w:left w:val="none" w:sz="0" w:space="0" w:color="auto"/>
        <w:bottom w:val="none" w:sz="0" w:space="0" w:color="auto"/>
        <w:right w:val="none" w:sz="0" w:space="0" w:color="auto"/>
      </w:divBdr>
    </w:div>
    <w:div w:id="200612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c.org.uk/guidance-providers/regulations-enforcement/regulation-19-fe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ma.org.uk/pay-and-contracts/fees/fees-for-doctors-services/fees-for-driver-licensing-and-the-dvl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org.uk/pay-and-contracts/fees/fees-calculator/bma-fees-calculat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ma.org.uk/pay-and-contracts/fees/fees-for-gps/dealing-with-fees-for-non-nhs-report-requests"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ma.org.uk/advice/employment/fees/why-gps-charge-f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723B-3B1E-431D-B6C8-6DA2EE60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1361</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10030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Cole Gaynor (Spa Medical Centre)</cp:lastModifiedBy>
  <cp:revision>9</cp:revision>
  <cp:lastPrinted>2017-09-20T11:53:00Z</cp:lastPrinted>
  <dcterms:created xsi:type="dcterms:W3CDTF">2023-08-22T16:48:00Z</dcterms:created>
  <dcterms:modified xsi:type="dcterms:W3CDTF">2023-08-29T13:08:00Z</dcterms:modified>
</cp:coreProperties>
</file>